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D96" w:rsidRPr="002424EA" w:rsidRDefault="00BD7F32" w:rsidP="00A26753">
      <w:pPr>
        <w:jc w:val="both"/>
        <w:rPr>
          <w:rFonts w:ascii="Cambria" w:hAnsi="Cambria" w:cs="Arial"/>
          <w:sz w:val="20"/>
          <w:szCs w:val="20"/>
        </w:rPr>
      </w:pPr>
      <w:r w:rsidRPr="002424EA">
        <w:rPr>
          <w:rFonts w:ascii="Cambria" w:hAnsi="Cambria" w:cs="Arial"/>
          <w:sz w:val="20"/>
          <w:szCs w:val="20"/>
        </w:rPr>
        <w:t xml:space="preserve">The following is additional information regarding </w:t>
      </w:r>
      <w:r w:rsidR="00471D67">
        <w:rPr>
          <w:rFonts w:ascii="Cambria" w:hAnsi="Cambria" w:cs="Arial"/>
          <w:sz w:val="20"/>
          <w:szCs w:val="20"/>
        </w:rPr>
        <w:t>Request for Proposal</w:t>
      </w:r>
      <w:r w:rsidRPr="002424EA">
        <w:rPr>
          <w:rFonts w:ascii="Cambria" w:hAnsi="Cambria" w:cs="Arial"/>
          <w:sz w:val="20"/>
          <w:szCs w:val="20"/>
        </w:rPr>
        <w:t xml:space="preserve"> </w:t>
      </w:r>
      <w:r w:rsidR="00693F88" w:rsidRPr="002424EA">
        <w:rPr>
          <w:rFonts w:ascii="Cambria" w:hAnsi="Cambria" w:cs="Arial"/>
          <w:sz w:val="20"/>
          <w:szCs w:val="20"/>
        </w:rPr>
        <w:t>#</w:t>
      </w:r>
      <w:r w:rsidR="00C64EDC">
        <w:rPr>
          <w:rFonts w:ascii="Cambria" w:hAnsi="Cambria" w:cs="Arial"/>
          <w:sz w:val="20"/>
          <w:szCs w:val="20"/>
        </w:rPr>
        <w:t>MUN</w:t>
      </w:r>
      <w:r w:rsidR="00FD00E2">
        <w:rPr>
          <w:rFonts w:ascii="Cambria" w:hAnsi="Cambria" w:cs="Arial"/>
          <w:sz w:val="20"/>
          <w:szCs w:val="20"/>
        </w:rPr>
        <w:t>-430</w:t>
      </w:r>
      <w:r w:rsidR="00C64EDC">
        <w:rPr>
          <w:rFonts w:ascii="Cambria" w:hAnsi="Cambria" w:cs="Arial"/>
          <w:sz w:val="20"/>
          <w:szCs w:val="20"/>
        </w:rPr>
        <w:t>1</w:t>
      </w:r>
      <w:r w:rsidR="006E13C4" w:rsidRPr="002424EA">
        <w:rPr>
          <w:rFonts w:ascii="Cambria" w:hAnsi="Cambria" w:cs="Arial"/>
          <w:sz w:val="20"/>
          <w:szCs w:val="20"/>
        </w:rPr>
        <w:t>,</w:t>
      </w:r>
      <w:r w:rsidR="00693F88" w:rsidRPr="002424EA">
        <w:rPr>
          <w:rFonts w:ascii="Cambria" w:hAnsi="Cambria" w:cs="Arial"/>
          <w:sz w:val="20"/>
          <w:szCs w:val="20"/>
        </w:rPr>
        <w:t xml:space="preserve"> </w:t>
      </w:r>
      <w:r w:rsidRPr="002424EA">
        <w:rPr>
          <w:rFonts w:ascii="Cambria" w:hAnsi="Cambria" w:cs="Arial"/>
          <w:sz w:val="20"/>
          <w:szCs w:val="20"/>
        </w:rPr>
        <w:t xml:space="preserve">titled </w:t>
      </w:r>
      <w:r w:rsidR="00C64EDC">
        <w:rPr>
          <w:rFonts w:ascii="Cambria" w:hAnsi="Cambria" w:cs="Arial"/>
          <w:sz w:val="20"/>
          <w:szCs w:val="20"/>
        </w:rPr>
        <w:t>MCIS 2.0 Replacement Project</w:t>
      </w:r>
      <w:r w:rsidR="006E13C4" w:rsidRPr="002424EA">
        <w:rPr>
          <w:rFonts w:ascii="Cambria" w:hAnsi="Cambria" w:cs="Arial"/>
          <w:sz w:val="20"/>
          <w:szCs w:val="20"/>
        </w:rPr>
        <w:t xml:space="preserve"> and</w:t>
      </w:r>
      <w:r w:rsidRPr="002424EA">
        <w:rPr>
          <w:rFonts w:ascii="Cambria" w:hAnsi="Cambria" w:cs="Arial"/>
          <w:sz w:val="20"/>
          <w:szCs w:val="20"/>
        </w:rPr>
        <w:t xml:space="preserve"> released on</w:t>
      </w:r>
      <w:r w:rsidR="00693F88" w:rsidRPr="002424EA">
        <w:rPr>
          <w:rFonts w:ascii="Cambria" w:hAnsi="Cambria" w:cs="Arial"/>
          <w:sz w:val="20"/>
          <w:szCs w:val="20"/>
        </w:rPr>
        <w:t xml:space="preserve"> </w:t>
      </w:r>
      <w:r w:rsidR="002424EA" w:rsidRPr="002424EA">
        <w:rPr>
          <w:rFonts w:ascii="Cambria" w:hAnsi="Cambria" w:cs="Arial"/>
          <w:sz w:val="20"/>
          <w:szCs w:val="20"/>
        </w:rPr>
        <w:t>0</w:t>
      </w:r>
      <w:r w:rsidR="00C64EDC">
        <w:rPr>
          <w:rFonts w:ascii="Cambria" w:hAnsi="Cambria" w:cs="Arial"/>
          <w:sz w:val="20"/>
          <w:szCs w:val="20"/>
        </w:rPr>
        <w:t>4</w:t>
      </w:r>
      <w:r w:rsidR="002424EA" w:rsidRPr="002424EA">
        <w:rPr>
          <w:rFonts w:ascii="Cambria" w:hAnsi="Cambria" w:cs="Arial"/>
          <w:sz w:val="20"/>
          <w:szCs w:val="20"/>
        </w:rPr>
        <w:t>/</w:t>
      </w:r>
      <w:r w:rsidR="00C64EDC">
        <w:rPr>
          <w:rFonts w:ascii="Cambria" w:hAnsi="Cambria" w:cs="Arial"/>
          <w:sz w:val="20"/>
          <w:szCs w:val="20"/>
        </w:rPr>
        <w:t>17</w:t>
      </w:r>
      <w:r w:rsidR="002424EA" w:rsidRPr="002424EA">
        <w:rPr>
          <w:rFonts w:ascii="Cambria" w:hAnsi="Cambria" w:cs="Arial"/>
          <w:sz w:val="20"/>
          <w:szCs w:val="20"/>
        </w:rPr>
        <w:t>/201</w:t>
      </w:r>
      <w:r w:rsidR="00FD00E2">
        <w:rPr>
          <w:rFonts w:ascii="Cambria" w:hAnsi="Cambria" w:cs="Arial"/>
          <w:sz w:val="20"/>
          <w:szCs w:val="20"/>
        </w:rPr>
        <w:t>8</w:t>
      </w:r>
      <w:r w:rsidR="00E006C3" w:rsidRPr="002424EA">
        <w:rPr>
          <w:rFonts w:ascii="Cambria" w:hAnsi="Cambria" w:cs="Arial"/>
          <w:sz w:val="20"/>
          <w:szCs w:val="20"/>
        </w:rPr>
        <w:t>.</w:t>
      </w:r>
      <w:r w:rsidRPr="002424EA">
        <w:rPr>
          <w:rFonts w:ascii="Cambria" w:hAnsi="Cambria" w:cs="Arial"/>
          <w:sz w:val="20"/>
          <w:szCs w:val="20"/>
        </w:rPr>
        <w:t xml:space="preserve">  This addendum includes both questions from prospective pr</w:t>
      </w:r>
      <w:r w:rsidR="00D53979" w:rsidRPr="002424EA">
        <w:rPr>
          <w:rFonts w:ascii="Cambria" w:hAnsi="Cambria" w:cs="Arial"/>
          <w:sz w:val="20"/>
          <w:szCs w:val="20"/>
        </w:rPr>
        <w:t xml:space="preserve">oposers and the City’s answers </w:t>
      </w:r>
      <w:r w:rsidRPr="002424EA">
        <w:rPr>
          <w:rFonts w:ascii="Cambria" w:hAnsi="Cambria" w:cs="Arial"/>
          <w:sz w:val="20"/>
          <w:szCs w:val="20"/>
        </w:rPr>
        <w:t xml:space="preserve">and revisions to the </w:t>
      </w:r>
      <w:r w:rsidR="00471D67">
        <w:rPr>
          <w:rFonts w:ascii="Cambria" w:hAnsi="Cambria" w:cs="Arial"/>
          <w:sz w:val="20"/>
          <w:szCs w:val="20"/>
        </w:rPr>
        <w:t>RFP</w:t>
      </w:r>
      <w:r w:rsidR="00527C8A" w:rsidRPr="002424EA">
        <w:rPr>
          <w:rFonts w:ascii="Cambria" w:hAnsi="Cambria" w:cs="Arial"/>
          <w:sz w:val="20"/>
          <w:szCs w:val="20"/>
        </w:rPr>
        <w:t>.</w:t>
      </w:r>
      <w:r w:rsidR="00693F88" w:rsidRPr="002424EA">
        <w:rPr>
          <w:rFonts w:ascii="Cambria" w:hAnsi="Cambria" w:cs="Arial"/>
          <w:sz w:val="20"/>
          <w:szCs w:val="20"/>
        </w:rPr>
        <w:t xml:space="preserve"> </w:t>
      </w:r>
      <w:r w:rsidRPr="002424EA">
        <w:rPr>
          <w:rFonts w:ascii="Cambria" w:hAnsi="Cambria" w:cs="Arial"/>
          <w:sz w:val="20"/>
          <w:szCs w:val="20"/>
        </w:rPr>
        <w:t xml:space="preserve">This addendum is hereby made part of the </w:t>
      </w:r>
      <w:r w:rsidR="00471D67">
        <w:rPr>
          <w:rFonts w:ascii="Cambria" w:hAnsi="Cambria" w:cs="Arial"/>
          <w:sz w:val="20"/>
          <w:szCs w:val="20"/>
        </w:rPr>
        <w:t>RFP</w:t>
      </w:r>
      <w:r w:rsidRPr="002424EA">
        <w:rPr>
          <w:rFonts w:ascii="Cambria" w:hAnsi="Cambria" w:cs="Arial"/>
          <w:sz w:val="20"/>
          <w:szCs w:val="20"/>
        </w:rPr>
        <w:t xml:space="preserve"> and therefore, the information contained herein shall be taken into consideration when preparing and submitting a </w:t>
      </w:r>
      <w:r w:rsidR="00471D67">
        <w:rPr>
          <w:rFonts w:ascii="Cambria" w:hAnsi="Cambria" w:cs="Arial"/>
          <w:sz w:val="20"/>
          <w:szCs w:val="20"/>
        </w:rPr>
        <w:t>proposal</w:t>
      </w:r>
      <w:r w:rsidRPr="002424EA">
        <w:rPr>
          <w:rFonts w:ascii="Cambria" w:hAnsi="Cambria" w:cs="Arial"/>
          <w:sz w:val="20"/>
          <w:szCs w:val="20"/>
        </w:rPr>
        <w:t>.</w:t>
      </w:r>
    </w:p>
    <w:tbl>
      <w:tblPr>
        <w:tblpPr w:leftFromText="187" w:rightFromText="187" w:vertAnchor="page" w:horzAnchor="margin" w:tblpXSpec="center" w:tblpY="3428"/>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49"/>
        <w:gridCol w:w="1672"/>
        <w:gridCol w:w="1785"/>
        <w:gridCol w:w="3794"/>
        <w:gridCol w:w="3890"/>
        <w:gridCol w:w="3296"/>
      </w:tblGrid>
      <w:tr w:rsidR="0051500C" w:rsidRPr="00525B07" w:rsidTr="5430BD3C">
        <w:trPr>
          <w:cantSplit/>
          <w:tblHeader/>
        </w:trPr>
        <w:tc>
          <w:tcPr>
            <w:tcW w:w="308" w:type="pct"/>
            <w:shd w:val="clear" w:color="auto" w:fill="C0C0C0"/>
          </w:tcPr>
          <w:p w:rsidR="00B355AE" w:rsidRPr="00525B07" w:rsidRDefault="00B355AE" w:rsidP="0026446C">
            <w:pPr>
              <w:jc w:val="center"/>
              <w:rPr>
                <w:rFonts w:ascii="Cambria" w:hAnsi="Cambria" w:cs="Arial"/>
                <w:b/>
                <w:sz w:val="22"/>
                <w:szCs w:val="22"/>
              </w:rPr>
            </w:pPr>
            <w:bookmarkStart w:id="0" w:name="_Hlk515369948"/>
            <w:r w:rsidRPr="00525B07">
              <w:rPr>
                <w:rFonts w:ascii="Cambria" w:hAnsi="Cambria" w:cs="Arial"/>
                <w:b/>
                <w:sz w:val="22"/>
                <w:szCs w:val="22"/>
              </w:rPr>
              <w:t>Item #</w:t>
            </w:r>
          </w:p>
        </w:tc>
        <w:tc>
          <w:tcPr>
            <w:tcW w:w="543" w:type="pct"/>
            <w:shd w:val="clear" w:color="auto" w:fill="C0C0C0"/>
          </w:tcPr>
          <w:p w:rsidR="00B355AE" w:rsidRPr="00525B07" w:rsidRDefault="00B355AE" w:rsidP="0026446C">
            <w:pPr>
              <w:jc w:val="center"/>
              <w:rPr>
                <w:rFonts w:ascii="Cambria" w:hAnsi="Cambria" w:cs="Arial"/>
                <w:b/>
                <w:sz w:val="22"/>
                <w:szCs w:val="22"/>
              </w:rPr>
            </w:pPr>
            <w:r w:rsidRPr="00525B07">
              <w:rPr>
                <w:rFonts w:ascii="Cambria" w:hAnsi="Cambria" w:cs="Arial"/>
                <w:b/>
                <w:sz w:val="22"/>
                <w:szCs w:val="22"/>
              </w:rPr>
              <w:t>Date Received</w:t>
            </w:r>
          </w:p>
        </w:tc>
        <w:tc>
          <w:tcPr>
            <w:tcW w:w="580" w:type="pct"/>
            <w:shd w:val="clear" w:color="auto" w:fill="C0C0C0"/>
          </w:tcPr>
          <w:p w:rsidR="00B355AE" w:rsidRPr="00075CD2" w:rsidRDefault="00B355AE" w:rsidP="0026446C">
            <w:pPr>
              <w:jc w:val="center"/>
              <w:rPr>
                <w:rFonts w:ascii="Cambria" w:hAnsi="Cambria" w:cs="Arial"/>
                <w:b/>
                <w:sz w:val="22"/>
                <w:szCs w:val="22"/>
              </w:rPr>
            </w:pPr>
            <w:r w:rsidRPr="00075CD2">
              <w:rPr>
                <w:rFonts w:ascii="Cambria" w:hAnsi="Cambria" w:cs="Arial"/>
                <w:b/>
                <w:sz w:val="22"/>
                <w:szCs w:val="22"/>
              </w:rPr>
              <w:t>Date Answered</w:t>
            </w:r>
          </w:p>
        </w:tc>
        <w:tc>
          <w:tcPr>
            <w:tcW w:w="1233" w:type="pct"/>
            <w:shd w:val="clear" w:color="auto" w:fill="C0C0C0"/>
          </w:tcPr>
          <w:p w:rsidR="00B355AE" w:rsidRPr="00525B07" w:rsidRDefault="00B355AE" w:rsidP="0026446C">
            <w:pPr>
              <w:jc w:val="center"/>
              <w:rPr>
                <w:rFonts w:ascii="Cambria" w:hAnsi="Cambria" w:cs="Arial"/>
                <w:b/>
                <w:sz w:val="22"/>
                <w:szCs w:val="22"/>
              </w:rPr>
            </w:pPr>
            <w:r w:rsidRPr="00525B07">
              <w:rPr>
                <w:rFonts w:ascii="Cambria" w:hAnsi="Cambria" w:cs="Arial"/>
                <w:b/>
                <w:sz w:val="22"/>
                <w:szCs w:val="22"/>
              </w:rPr>
              <w:t>Vendor’s Question</w:t>
            </w:r>
          </w:p>
        </w:tc>
        <w:tc>
          <w:tcPr>
            <w:tcW w:w="1264" w:type="pct"/>
            <w:shd w:val="clear" w:color="auto" w:fill="C0C0C0"/>
          </w:tcPr>
          <w:p w:rsidR="00B355AE" w:rsidRPr="00525B07" w:rsidRDefault="00B355AE" w:rsidP="0026446C">
            <w:pPr>
              <w:jc w:val="center"/>
              <w:rPr>
                <w:rFonts w:ascii="Cambria" w:hAnsi="Cambria" w:cs="Arial"/>
                <w:b/>
                <w:sz w:val="22"/>
                <w:szCs w:val="22"/>
              </w:rPr>
            </w:pPr>
            <w:r w:rsidRPr="00525B07">
              <w:rPr>
                <w:rFonts w:ascii="Cambria" w:hAnsi="Cambria" w:cs="Arial"/>
                <w:b/>
                <w:sz w:val="22"/>
                <w:szCs w:val="22"/>
              </w:rPr>
              <w:t>City’s Answer</w:t>
            </w:r>
          </w:p>
        </w:tc>
        <w:tc>
          <w:tcPr>
            <w:tcW w:w="1071" w:type="pct"/>
            <w:shd w:val="clear" w:color="auto" w:fill="C0C0C0"/>
          </w:tcPr>
          <w:p w:rsidR="00B355AE" w:rsidRPr="00525B07" w:rsidRDefault="00471D67" w:rsidP="0026446C">
            <w:pPr>
              <w:jc w:val="center"/>
              <w:rPr>
                <w:rFonts w:ascii="Cambria" w:hAnsi="Cambria" w:cs="Arial"/>
                <w:b/>
                <w:sz w:val="22"/>
                <w:szCs w:val="22"/>
              </w:rPr>
            </w:pPr>
            <w:r>
              <w:rPr>
                <w:rFonts w:ascii="Cambria" w:hAnsi="Cambria" w:cs="Arial"/>
                <w:b/>
                <w:sz w:val="22"/>
                <w:szCs w:val="22"/>
              </w:rPr>
              <w:t>RFP</w:t>
            </w:r>
            <w:r w:rsidR="00B355AE" w:rsidRPr="00525B07">
              <w:rPr>
                <w:rFonts w:ascii="Cambria" w:hAnsi="Cambria" w:cs="Arial"/>
                <w:b/>
                <w:sz w:val="22"/>
                <w:szCs w:val="22"/>
              </w:rPr>
              <w:t xml:space="preserve"> Revisions</w:t>
            </w:r>
          </w:p>
        </w:tc>
      </w:tr>
      <w:tr w:rsidR="00075CD2" w:rsidRPr="00525B07" w:rsidTr="5430BD3C">
        <w:trPr>
          <w:cantSplit/>
        </w:trPr>
        <w:tc>
          <w:tcPr>
            <w:tcW w:w="308" w:type="pct"/>
          </w:tcPr>
          <w:p w:rsidR="00075CD2" w:rsidRPr="00525B07" w:rsidRDefault="00075CD2" w:rsidP="00075CD2">
            <w:pPr>
              <w:jc w:val="center"/>
              <w:rPr>
                <w:rFonts w:ascii="Cambria" w:hAnsi="Cambria" w:cs="Arial"/>
                <w:sz w:val="22"/>
                <w:szCs w:val="22"/>
              </w:rPr>
            </w:pPr>
            <w:r w:rsidRPr="00525B07">
              <w:rPr>
                <w:rFonts w:ascii="Cambria" w:hAnsi="Cambria" w:cs="Arial"/>
                <w:sz w:val="22"/>
                <w:szCs w:val="22"/>
              </w:rPr>
              <w:t>1</w:t>
            </w:r>
          </w:p>
        </w:tc>
        <w:tc>
          <w:tcPr>
            <w:tcW w:w="543" w:type="pct"/>
          </w:tcPr>
          <w:p w:rsidR="00075CD2" w:rsidRPr="00525B07" w:rsidRDefault="00075CD2" w:rsidP="00075CD2">
            <w:pPr>
              <w:jc w:val="center"/>
              <w:rPr>
                <w:rFonts w:ascii="Cambria" w:hAnsi="Cambria" w:cs="Arial"/>
                <w:sz w:val="22"/>
                <w:szCs w:val="22"/>
              </w:rPr>
            </w:pPr>
            <w:r w:rsidRPr="00525B07">
              <w:rPr>
                <w:rFonts w:ascii="Cambria" w:hAnsi="Cambria" w:cs="Arial"/>
                <w:sz w:val="22"/>
                <w:szCs w:val="22"/>
              </w:rPr>
              <w:t>0</w:t>
            </w:r>
            <w:r>
              <w:rPr>
                <w:rFonts w:ascii="Cambria" w:hAnsi="Cambria" w:cs="Arial"/>
                <w:sz w:val="22"/>
                <w:szCs w:val="22"/>
              </w:rPr>
              <w:t>4</w:t>
            </w:r>
            <w:r w:rsidRPr="00525B07">
              <w:rPr>
                <w:rFonts w:ascii="Cambria" w:hAnsi="Cambria" w:cs="Arial"/>
                <w:sz w:val="22"/>
                <w:szCs w:val="22"/>
              </w:rPr>
              <w:t>/</w:t>
            </w:r>
            <w:r w:rsidR="00E31C9B">
              <w:rPr>
                <w:rFonts w:ascii="Cambria" w:hAnsi="Cambria" w:cs="Arial"/>
                <w:sz w:val="22"/>
                <w:szCs w:val="22"/>
              </w:rPr>
              <w:t>18</w:t>
            </w:r>
            <w:r w:rsidRPr="00525B07">
              <w:rPr>
                <w:rFonts w:ascii="Cambria" w:hAnsi="Cambria" w:cs="Arial"/>
                <w:sz w:val="22"/>
                <w:szCs w:val="22"/>
              </w:rPr>
              <w:t>/201</w:t>
            </w:r>
            <w:r>
              <w:rPr>
                <w:rFonts w:ascii="Cambria" w:hAnsi="Cambria" w:cs="Arial"/>
                <w:sz w:val="22"/>
                <w:szCs w:val="22"/>
              </w:rPr>
              <w:t>8</w:t>
            </w:r>
          </w:p>
        </w:tc>
        <w:tc>
          <w:tcPr>
            <w:tcW w:w="580" w:type="pct"/>
          </w:tcPr>
          <w:p w:rsidR="00075CD2" w:rsidRPr="00CD2FED" w:rsidRDefault="00075CD2" w:rsidP="00075CD2">
            <w:r w:rsidRPr="00525B07">
              <w:rPr>
                <w:rFonts w:ascii="Cambria" w:hAnsi="Cambria" w:cs="Arial"/>
                <w:sz w:val="22"/>
                <w:szCs w:val="22"/>
              </w:rPr>
              <w:t>0</w:t>
            </w:r>
            <w:r>
              <w:rPr>
                <w:rFonts w:ascii="Cambria" w:hAnsi="Cambria" w:cs="Arial"/>
                <w:sz w:val="22"/>
                <w:szCs w:val="22"/>
              </w:rPr>
              <w:t>4</w:t>
            </w:r>
            <w:r w:rsidRPr="00525B07">
              <w:rPr>
                <w:rFonts w:ascii="Cambria" w:hAnsi="Cambria" w:cs="Arial"/>
                <w:sz w:val="22"/>
                <w:szCs w:val="22"/>
              </w:rPr>
              <w:t>/</w:t>
            </w:r>
            <w:r w:rsidR="00742C82">
              <w:rPr>
                <w:rFonts w:ascii="Cambria" w:hAnsi="Cambria" w:cs="Arial"/>
                <w:sz w:val="22"/>
                <w:szCs w:val="22"/>
              </w:rPr>
              <w:t>30</w:t>
            </w:r>
            <w:r w:rsidRPr="00525B07">
              <w:rPr>
                <w:rFonts w:ascii="Cambria" w:hAnsi="Cambria" w:cs="Arial"/>
                <w:sz w:val="22"/>
                <w:szCs w:val="22"/>
              </w:rPr>
              <w:t>/201</w:t>
            </w:r>
            <w:r>
              <w:rPr>
                <w:rFonts w:ascii="Cambria" w:hAnsi="Cambria" w:cs="Arial"/>
                <w:sz w:val="22"/>
                <w:szCs w:val="22"/>
              </w:rPr>
              <w:t>8</w:t>
            </w:r>
          </w:p>
        </w:tc>
        <w:tc>
          <w:tcPr>
            <w:tcW w:w="1233" w:type="pct"/>
          </w:tcPr>
          <w:p w:rsidR="00436F65" w:rsidRPr="00436F65" w:rsidRDefault="00436F65" w:rsidP="00436F65">
            <w:pPr>
              <w:jc w:val="both"/>
              <w:rPr>
                <w:rFonts w:ascii="Cambria" w:hAnsi="Cambria" w:cs="Arial"/>
                <w:sz w:val="22"/>
                <w:szCs w:val="22"/>
              </w:rPr>
            </w:pPr>
            <w:r w:rsidRPr="00436F65">
              <w:rPr>
                <w:rFonts w:ascii="Cambria" w:hAnsi="Cambria" w:cs="Arial"/>
                <w:sz w:val="22"/>
                <w:szCs w:val="22"/>
              </w:rPr>
              <w:t>What are the most important systems that this solution will need to integrate with?</w:t>
            </w:r>
          </w:p>
          <w:p w:rsidR="00075CD2" w:rsidRPr="00FD00E2" w:rsidRDefault="00075CD2" w:rsidP="00075CD2">
            <w:pPr>
              <w:jc w:val="both"/>
              <w:rPr>
                <w:rFonts w:ascii="Cambria" w:hAnsi="Cambria" w:cs="Arial"/>
                <w:sz w:val="22"/>
                <w:szCs w:val="22"/>
              </w:rPr>
            </w:pPr>
          </w:p>
        </w:tc>
        <w:tc>
          <w:tcPr>
            <w:tcW w:w="1264" w:type="pct"/>
          </w:tcPr>
          <w:p w:rsidR="00075CD2" w:rsidRPr="00FD00E2" w:rsidRDefault="00436F65" w:rsidP="00436F65">
            <w:pPr>
              <w:jc w:val="both"/>
              <w:rPr>
                <w:rFonts w:ascii="Cambria" w:hAnsi="Cambria" w:cs="Arial"/>
                <w:sz w:val="22"/>
                <w:szCs w:val="22"/>
              </w:rPr>
            </w:pPr>
            <w:r w:rsidRPr="00436F65">
              <w:rPr>
                <w:rFonts w:ascii="Cambria" w:hAnsi="Cambria" w:cs="Arial"/>
                <w:sz w:val="22"/>
                <w:szCs w:val="22"/>
              </w:rPr>
              <w:t xml:space="preserve">There is a list of all current external systems which the Court integrates with. This list can be found in Appendix J within the Current State Solution Architecture document in section 3.2 of the RFP. There are also some additional future state external system integrations noted in the Functional Requirements. The Court considers all equally important </w:t>
            </w:r>
            <w:proofErr w:type="gramStart"/>
            <w:r w:rsidRPr="00436F65">
              <w:rPr>
                <w:rFonts w:ascii="Cambria" w:hAnsi="Cambria" w:cs="Arial"/>
                <w:sz w:val="22"/>
                <w:szCs w:val="22"/>
              </w:rPr>
              <w:t>at this time</w:t>
            </w:r>
            <w:proofErr w:type="gramEnd"/>
            <w:r w:rsidRPr="00436F65">
              <w:rPr>
                <w:rFonts w:ascii="Cambria" w:hAnsi="Cambria" w:cs="Arial"/>
                <w:sz w:val="22"/>
                <w:szCs w:val="22"/>
              </w:rPr>
              <w:t>.</w:t>
            </w:r>
          </w:p>
        </w:tc>
        <w:tc>
          <w:tcPr>
            <w:tcW w:w="1071" w:type="pct"/>
          </w:tcPr>
          <w:p w:rsidR="00075CD2" w:rsidRPr="00525B07" w:rsidRDefault="00075CD2" w:rsidP="00075CD2">
            <w:pPr>
              <w:jc w:val="both"/>
              <w:rPr>
                <w:rFonts w:ascii="Cambria" w:hAnsi="Cambria" w:cs="Arial"/>
                <w:sz w:val="22"/>
                <w:szCs w:val="22"/>
              </w:rPr>
            </w:pPr>
          </w:p>
        </w:tc>
      </w:tr>
      <w:bookmarkEnd w:id="0"/>
      <w:tr w:rsidR="005A2841" w:rsidRPr="00525B07" w:rsidTr="5430BD3C">
        <w:trPr>
          <w:cantSplit/>
        </w:trPr>
        <w:tc>
          <w:tcPr>
            <w:tcW w:w="308" w:type="pct"/>
          </w:tcPr>
          <w:p w:rsidR="005A2841" w:rsidRPr="00525B07" w:rsidRDefault="005A2841" w:rsidP="00075CD2">
            <w:pPr>
              <w:jc w:val="center"/>
              <w:rPr>
                <w:rFonts w:ascii="Cambria" w:hAnsi="Cambria" w:cs="Arial"/>
                <w:sz w:val="22"/>
                <w:szCs w:val="22"/>
              </w:rPr>
            </w:pPr>
            <w:r>
              <w:rPr>
                <w:rFonts w:ascii="Cambria" w:hAnsi="Cambria" w:cs="Arial"/>
                <w:sz w:val="22"/>
                <w:szCs w:val="22"/>
              </w:rPr>
              <w:t>2</w:t>
            </w:r>
          </w:p>
        </w:tc>
        <w:tc>
          <w:tcPr>
            <w:tcW w:w="543" w:type="pct"/>
          </w:tcPr>
          <w:p w:rsidR="005A2841" w:rsidRPr="00525B07" w:rsidRDefault="005A2841" w:rsidP="00075CD2">
            <w:pPr>
              <w:jc w:val="center"/>
              <w:rPr>
                <w:rFonts w:ascii="Cambria" w:hAnsi="Cambria" w:cs="Arial"/>
                <w:sz w:val="22"/>
                <w:szCs w:val="22"/>
              </w:rPr>
            </w:pPr>
            <w:r>
              <w:rPr>
                <w:rFonts w:ascii="Cambria" w:hAnsi="Cambria" w:cs="Arial"/>
                <w:sz w:val="22"/>
                <w:szCs w:val="22"/>
              </w:rPr>
              <w:t>04/</w:t>
            </w:r>
            <w:r w:rsidR="00E31C9B">
              <w:rPr>
                <w:rFonts w:ascii="Cambria" w:hAnsi="Cambria" w:cs="Arial"/>
                <w:sz w:val="22"/>
                <w:szCs w:val="22"/>
              </w:rPr>
              <w:t>18</w:t>
            </w:r>
            <w:r>
              <w:rPr>
                <w:rFonts w:ascii="Cambria" w:hAnsi="Cambria" w:cs="Arial"/>
                <w:sz w:val="22"/>
                <w:szCs w:val="22"/>
              </w:rPr>
              <w:t>/2018</w:t>
            </w:r>
          </w:p>
        </w:tc>
        <w:tc>
          <w:tcPr>
            <w:tcW w:w="580" w:type="pct"/>
          </w:tcPr>
          <w:p w:rsidR="005A2841" w:rsidRPr="00525B07" w:rsidRDefault="00B9409E" w:rsidP="00075CD2">
            <w:pPr>
              <w:rPr>
                <w:rFonts w:ascii="Cambria" w:hAnsi="Cambria" w:cs="Arial"/>
                <w:sz w:val="22"/>
                <w:szCs w:val="22"/>
              </w:rPr>
            </w:pPr>
            <w:r>
              <w:rPr>
                <w:rFonts w:ascii="Cambria" w:hAnsi="Cambria" w:cs="Arial"/>
                <w:sz w:val="22"/>
                <w:szCs w:val="22"/>
              </w:rPr>
              <w:t>04/</w:t>
            </w:r>
            <w:r w:rsidR="00742C82">
              <w:rPr>
                <w:rFonts w:ascii="Cambria" w:hAnsi="Cambria" w:cs="Arial"/>
                <w:sz w:val="22"/>
                <w:szCs w:val="22"/>
              </w:rPr>
              <w:t>30</w:t>
            </w:r>
            <w:r>
              <w:rPr>
                <w:rFonts w:ascii="Cambria" w:hAnsi="Cambria" w:cs="Arial"/>
                <w:sz w:val="22"/>
                <w:szCs w:val="22"/>
              </w:rPr>
              <w:t>/2018</w:t>
            </w:r>
          </w:p>
        </w:tc>
        <w:tc>
          <w:tcPr>
            <w:tcW w:w="1233" w:type="pct"/>
          </w:tcPr>
          <w:p w:rsidR="000D3592" w:rsidRPr="000D3592" w:rsidRDefault="000D3592" w:rsidP="000D3592">
            <w:pPr>
              <w:jc w:val="both"/>
              <w:rPr>
                <w:rFonts w:ascii="Cambria" w:hAnsi="Cambria" w:cs="Arial"/>
                <w:sz w:val="22"/>
                <w:szCs w:val="22"/>
              </w:rPr>
            </w:pPr>
            <w:r w:rsidRPr="000D3592">
              <w:rPr>
                <w:rFonts w:ascii="Cambria" w:hAnsi="Cambria" w:cs="Arial"/>
                <w:sz w:val="22"/>
                <w:szCs w:val="22"/>
              </w:rPr>
              <w:t>Do you anticipate that the SMC will need to procure any of the following similar technologies in the somewhat near future? If so, when?</w:t>
            </w:r>
          </w:p>
          <w:p w:rsidR="000D3592" w:rsidRDefault="000D3592" w:rsidP="000D3592">
            <w:pPr>
              <w:rPr>
                <w:sz w:val="22"/>
                <w:szCs w:val="22"/>
              </w:rPr>
            </w:pPr>
          </w:p>
          <w:p w:rsidR="000D3592" w:rsidRPr="000D3592" w:rsidRDefault="000D3592" w:rsidP="000D3592">
            <w:pPr>
              <w:numPr>
                <w:ilvl w:val="0"/>
                <w:numId w:val="10"/>
              </w:numPr>
              <w:jc w:val="both"/>
              <w:rPr>
                <w:rFonts w:ascii="Cambria" w:hAnsi="Cambria" w:cs="Arial"/>
                <w:sz w:val="22"/>
                <w:szCs w:val="22"/>
              </w:rPr>
            </w:pPr>
            <w:r w:rsidRPr="000D3592">
              <w:rPr>
                <w:rFonts w:ascii="Cambria" w:hAnsi="Cambria" w:cs="Arial"/>
                <w:sz w:val="22"/>
                <w:szCs w:val="22"/>
              </w:rPr>
              <w:t>E-Filing System</w:t>
            </w:r>
          </w:p>
          <w:p w:rsidR="000D3592" w:rsidRPr="000D3592" w:rsidRDefault="000D3592" w:rsidP="000D3592">
            <w:pPr>
              <w:numPr>
                <w:ilvl w:val="0"/>
                <w:numId w:val="10"/>
              </w:numPr>
              <w:jc w:val="both"/>
              <w:rPr>
                <w:rFonts w:ascii="Cambria" w:hAnsi="Cambria" w:cs="Arial"/>
                <w:sz w:val="22"/>
                <w:szCs w:val="22"/>
              </w:rPr>
            </w:pPr>
            <w:r w:rsidRPr="000D3592">
              <w:rPr>
                <w:rFonts w:ascii="Cambria" w:hAnsi="Cambria" w:cs="Arial"/>
                <w:sz w:val="22"/>
                <w:szCs w:val="22"/>
              </w:rPr>
              <w:t>Court Calendaring System</w:t>
            </w:r>
          </w:p>
          <w:p w:rsidR="000D3592" w:rsidRPr="000D3592" w:rsidRDefault="000D3592" w:rsidP="000D3592">
            <w:pPr>
              <w:numPr>
                <w:ilvl w:val="0"/>
                <w:numId w:val="10"/>
              </w:numPr>
              <w:jc w:val="both"/>
              <w:rPr>
                <w:rFonts w:ascii="Cambria" w:hAnsi="Cambria" w:cs="Arial"/>
                <w:sz w:val="22"/>
                <w:szCs w:val="22"/>
              </w:rPr>
            </w:pPr>
            <w:r w:rsidRPr="000D3592">
              <w:rPr>
                <w:rFonts w:ascii="Cambria" w:hAnsi="Cambria" w:cs="Arial"/>
                <w:sz w:val="22"/>
                <w:szCs w:val="22"/>
              </w:rPr>
              <w:t>Jury Management System</w:t>
            </w:r>
          </w:p>
          <w:p w:rsidR="005A2841" w:rsidRPr="000D3592" w:rsidRDefault="000D3592" w:rsidP="000D3592">
            <w:pPr>
              <w:numPr>
                <w:ilvl w:val="0"/>
                <w:numId w:val="10"/>
              </w:numPr>
              <w:jc w:val="both"/>
              <w:rPr>
                <w:rFonts w:ascii="Cambria" w:hAnsi="Cambria" w:cs="Arial"/>
                <w:sz w:val="22"/>
                <w:szCs w:val="22"/>
              </w:rPr>
            </w:pPr>
            <w:r w:rsidRPr="000D3592">
              <w:rPr>
                <w:rFonts w:ascii="Cambria" w:hAnsi="Cambria" w:cs="Arial"/>
                <w:sz w:val="22"/>
                <w:szCs w:val="22"/>
              </w:rPr>
              <w:t>Etc.</w:t>
            </w:r>
          </w:p>
        </w:tc>
        <w:tc>
          <w:tcPr>
            <w:tcW w:w="1264" w:type="pct"/>
          </w:tcPr>
          <w:p w:rsidR="005A2841" w:rsidRPr="00075CD2" w:rsidRDefault="000D3592" w:rsidP="00075CD2">
            <w:pPr>
              <w:jc w:val="both"/>
              <w:rPr>
                <w:rFonts w:ascii="Cambria" w:hAnsi="Cambria" w:cs="Arial"/>
                <w:sz w:val="22"/>
                <w:szCs w:val="22"/>
              </w:rPr>
            </w:pPr>
            <w:r w:rsidRPr="000D3592">
              <w:rPr>
                <w:rFonts w:ascii="Cambria" w:hAnsi="Cambria" w:cs="Arial"/>
                <w:sz w:val="22"/>
                <w:szCs w:val="22"/>
              </w:rPr>
              <w:t>This RFP is an opportunity for vendors to propose a solution or ‘hybrid’ solution (see Section 1 of the RFP) that meets the Functional and Technical Requirements to support the business needs of SMC. We are open to evaluating proposals that include technologies the vendor feels would benefit SMC.</w:t>
            </w:r>
          </w:p>
        </w:tc>
        <w:tc>
          <w:tcPr>
            <w:tcW w:w="1071" w:type="pct"/>
          </w:tcPr>
          <w:p w:rsidR="005A2841" w:rsidRPr="00525B07" w:rsidRDefault="005A2841" w:rsidP="00075CD2">
            <w:pPr>
              <w:jc w:val="both"/>
              <w:rPr>
                <w:rFonts w:ascii="Cambria" w:hAnsi="Cambria" w:cs="Arial"/>
                <w:sz w:val="22"/>
                <w:szCs w:val="22"/>
              </w:rPr>
            </w:pPr>
          </w:p>
        </w:tc>
      </w:tr>
      <w:tr w:rsidR="005A2841" w:rsidRPr="00525B07" w:rsidTr="5430BD3C">
        <w:trPr>
          <w:cantSplit/>
        </w:trPr>
        <w:tc>
          <w:tcPr>
            <w:tcW w:w="308" w:type="pct"/>
          </w:tcPr>
          <w:p w:rsidR="005A2841" w:rsidRDefault="005A2841" w:rsidP="005A2841">
            <w:pPr>
              <w:jc w:val="center"/>
              <w:rPr>
                <w:rFonts w:ascii="Cambria" w:hAnsi="Cambria" w:cs="Arial"/>
                <w:sz w:val="22"/>
                <w:szCs w:val="22"/>
              </w:rPr>
            </w:pPr>
            <w:r>
              <w:rPr>
                <w:rFonts w:ascii="Cambria" w:hAnsi="Cambria" w:cs="Arial"/>
                <w:sz w:val="22"/>
                <w:szCs w:val="22"/>
              </w:rPr>
              <w:t>3</w:t>
            </w:r>
          </w:p>
        </w:tc>
        <w:tc>
          <w:tcPr>
            <w:tcW w:w="543" w:type="pct"/>
          </w:tcPr>
          <w:p w:rsidR="005A2841" w:rsidRDefault="005A2841" w:rsidP="005A2841">
            <w:pPr>
              <w:jc w:val="center"/>
              <w:rPr>
                <w:rFonts w:ascii="Cambria" w:hAnsi="Cambria" w:cs="Arial"/>
                <w:sz w:val="22"/>
                <w:szCs w:val="22"/>
              </w:rPr>
            </w:pPr>
            <w:r>
              <w:rPr>
                <w:rFonts w:ascii="Cambria" w:hAnsi="Cambria" w:cs="Arial"/>
                <w:sz w:val="22"/>
                <w:szCs w:val="22"/>
              </w:rPr>
              <w:t>04/</w:t>
            </w:r>
            <w:r w:rsidR="00E31C9B">
              <w:rPr>
                <w:rFonts w:ascii="Cambria" w:hAnsi="Cambria" w:cs="Arial"/>
                <w:sz w:val="22"/>
                <w:szCs w:val="22"/>
              </w:rPr>
              <w:t>19</w:t>
            </w:r>
            <w:r>
              <w:rPr>
                <w:rFonts w:ascii="Cambria" w:hAnsi="Cambria" w:cs="Arial"/>
                <w:sz w:val="22"/>
                <w:szCs w:val="22"/>
              </w:rPr>
              <w:t>/2018</w:t>
            </w:r>
          </w:p>
        </w:tc>
        <w:tc>
          <w:tcPr>
            <w:tcW w:w="580" w:type="pct"/>
          </w:tcPr>
          <w:p w:rsidR="005A2841" w:rsidRPr="00525B07" w:rsidRDefault="00B9409E" w:rsidP="005A2841">
            <w:pPr>
              <w:rPr>
                <w:rFonts w:ascii="Cambria" w:hAnsi="Cambria" w:cs="Arial"/>
                <w:sz w:val="22"/>
                <w:szCs w:val="22"/>
              </w:rPr>
            </w:pPr>
            <w:r>
              <w:rPr>
                <w:rFonts w:ascii="Cambria" w:hAnsi="Cambria" w:cs="Arial"/>
                <w:sz w:val="22"/>
                <w:szCs w:val="22"/>
              </w:rPr>
              <w:t>04/</w:t>
            </w:r>
            <w:r w:rsidR="00742C82">
              <w:rPr>
                <w:rFonts w:ascii="Cambria" w:hAnsi="Cambria" w:cs="Arial"/>
                <w:sz w:val="22"/>
                <w:szCs w:val="22"/>
              </w:rPr>
              <w:t>30</w:t>
            </w:r>
            <w:r>
              <w:rPr>
                <w:rFonts w:ascii="Cambria" w:hAnsi="Cambria" w:cs="Arial"/>
                <w:sz w:val="22"/>
                <w:szCs w:val="22"/>
              </w:rPr>
              <w:t>/2018</w:t>
            </w:r>
          </w:p>
        </w:tc>
        <w:tc>
          <w:tcPr>
            <w:tcW w:w="1233" w:type="pct"/>
          </w:tcPr>
          <w:p w:rsidR="00E31C9B" w:rsidRPr="00E31C9B" w:rsidRDefault="00E31C9B" w:rsidP="00E31C9B">
            <w:pPr>
              <w:jc w:val="both"/>
              <w:rPr>
                <w:rFonts w:ascii="Cambria" w:hAnsi="Cambria" w:cs="Arial"/>
                <w:sz w:val="22"/>
                <w:szCs w:val="22"/>
              </w:rPr>
            </w:pPr>
            <w:r w:rsidRPr="00E31C9B">
              <w:rPr>
                <w:rFonts w:ascii="Cambria" w:hAnsi="Cambria" w:cs="Arial"/>
                <w:sz w:val="22"/>
                <w:szCs w:val="22"/>
              </w:rPr>
              <w:t xml:space="preserve">Would it be possible for you to provide a list of all documents we should have found, so we can make sure we have all the correct information? I have found Appendices A-L except G and K seem to be missing, plus </w:t>
            </w:r>
            <w:proofErr w:type="gramStart"/>
            <w:r w:rsidRPr="00E31C9B">
              <w:rPr>
                <w:rFonts w:ascii="Cambria" w:hAnsi="Cambria" w:cs="Arial"/>
                <w:sz w:val="22"/>
                <w:szCs w:val="22"/>
              </w:rPr>
              <w:t>a number of</w:t>
            </w:r>
            <w:proofErr w:type="gramEnd"/>
            <w:r w:rsidRPr="00E31C9B">
              <w:rPr>
                <w:rFonts w:ascii="Cambria" w:hAnsi="Cambria" w:cs="Arial"/>
                <w:sz w:val="22"/>
                <w:szCs w:val="22"/>
              </w:rPr>
              <w:t xml:space="preserve"> un-numbered exhibits.</w:t>
            </w:r>
          </w:p>
          <w:p w:rsidR="005A2841" w:rsidRDefault="005A2841" w:rsidP="005A2841">
            <w:pPr>
              <w:jc w:val="both"/>
              <w:rPr>
                <w:rFonts w:ascii="Cambria" w:hAnsi="Cambria" w:cs="Arial"/>
                <w:sz w:val="22"/>
                <w:szCs w:val="22"/>
              </w:rPr>
            </w:pPr>
          </w:p>
        </w:tc>
        <w:tc>
          <w:tcPr>
            <w:tcW w:w="1264" w:type="pct"/>
          </w:tcPr>
          <w:p w:rsidR="005A2841" w:rsidRDefault="00CB1647" w:rsidP="005A2841">
            <w:pPr>
              <w:jc w:val="both"/>
              <w:rPr>
                <w:rFonts w:ascii="Cambria" w:hAnsi="Cambria" w:cs="Arial"/>
                <w:sz w:val="22"/>
                <w:szCs w:val="22"/>
              </w:rPr>
            </w:pPr>
            <w:r>
              <w:rPr>
                <w:rFonts w:ascii="Cambria" w:hAnsi="Cambria" w:cs="Arial"/>
                <w:sz w:val="22"/>
                <w:szCs w:val="22"/>
              </w:rPr>
              <w:t>Appendices G and K do not exist.</w:t>
            </w:r>
          </w:p>
          <w:p w:rsidR="000A5140" w:rsidRDefault="000A5140" w:rsidP="005A2841">
            <w:pPr>
              <w:jc w:val="both"/>
              <w:rPr>
                <w:rFonts w:ascii="Cambria" w:hAnsi="Cambria" w:cs="Arial"/>
                <w:sz w:val="22"/>
                <w:szCs w:val="22"/>
              </w:rPr>
            </w:pPr>
          </w:p>
          <w:p w:rsidR="000A5140" w:rsidRDefault="000A5140" w:rsidP="005A2841">
            <w:pPr>
              <w:jc w:val="both"/>
              <w:rPr>
                <w:rFonts w:ascii="Cambria" w:hAnsi="Cambria" w:cs="Arial"/>
                <w:sz w:val="22"/>
                <w:szCs w:val="22"/>
              </w:rPr>
            </w:pPr>
            <w:r>
              <w:rPr>
                <w:rFonts w:ascii="Cambria" w:hAnsi="Cambria" w:cs="Arial"/>
                <w:sz w:val="22"/>
                <w:szCs w:val="22"/>
              </w:rPr>
              <w:t xml:space="preserve">Embedded below is a list of </w:t>
            </w:r>
            <w:r w:rsidR="00D30A13">
              <w:rPr>
                <w:rFonts w:ascii="Cambria" w:hAnsi="Cambria" w:cs="Arial"/>
                <w:sz w:val="22"/>
                <w:szCs w:val="22"/>
              </w:rPr>
              <w:t>all</w:t>
            </w:r>
            <w:r>
              <w:rPr>
                <w:rFonts w:ascii="Cambria" w:hAnsi="Cambria" w:cs="Arial"/>
                <w:sz w:val="22"/>
                <w:szCs w:val="22"/>
              </w:rPr>
              <w:t xml:space="preserve"> the documents in the RFP:</w:t>
            </w:r>
          </w:p>
          <w:p w:rsidR="000A5140" w:rsidRDefault="000A5140" w:rsidP="005A2841">
            <w:pPr>
              <w:jc w:val="both"/>
              <w:rPr>
                <w:rFonts w:ascii="Cambria" w:hAnsi="Cambria" w:cs="Arial"/>
                <w:sz w:val="22"/>
                <w:szCs w:val="22"/>
              </w:rPr>
            </w:pPr>
          </w:p>
          <w:bookmarkStart w:id="1" w:name="_MON_1586333582"/>
          <w:bookmarkEnd w:id="1"/>
          <w:p w:rsidR="000A5140" w:rsidRDefault="00D30A13" w:rsidP="005A2841">
            <w:pPr>
              <w:jc w:val="both"/>
              <w:rPr>
                <w:rFonts w:ascii="Cambria" w:hAnsi="Cambria" w:cs="Arial"/>
                <w:sz w:val="22"/>
                <w:szCs w:val="22"/>
              </w:rPr>
            </w:pPr>
            <w:r>
              <w:rPr>
                <w:rFonts w:ascii="Cambria" w:hAnsi="Cambria" w:cs="Arial"/>
                <w:sz w:val="22"/>
                <w:szCs w:val="22"/>
              </w:rPr>
              <w:object w:dxaOrig="1513" w:dyaOrig="984" w14:anchorId="08E33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Word.Document.12" ShapeID="_x0000_i1025" DrawAspect="Icon" ObjectID="_1591162951" r:id="rId12">
                  <o:FieldCodes>\s</o:FieldCodes>
                </o:OLEObject>
              </w:object>
            </w:r>
          </w:p>
        </w:tc>
        <w:tc>
          <w:tcPr>
            <w:tcW w:w="1071" w:type="pct"/>
          </w:tcPr>
          <w:p w:rsidR="005A2841" w:rsidRPr="00525B07" w:rsidRDefault="005A2841" w:rsidP="005A2841">
            <w:pPr>
              <w:jc w:val="both"/>
              <w:rPr>
                <w:rFonts w:ascii="Cambria" w:hAnsi="Cambria" w:cs="Arial"/>
                <w:sz w:val="22"/>
                <w:szCs w:val="22"/>
              </w:rPr>
            </w:pPr>
          </w:p>
        </w:tc>
      </w:tr>
      <w:tr w:rsidR="00D30A13" w:rsidRPr="00525B07" w:rsidTr="5430BD3C">
        <w:trPr>
          <w:cantSplit/>
        </w:trPr>
        <w:tc>
          <w:tcPr>
            <w:tcW w:w="308" w:type="pct"/>
          </w:tcPr>
          <w:p w:rsidR="00D30A13" w:rsidRDefault="00D30A13" w:rsidP="005A2841">
            <w:pPr>
              <w:jc w:val="center"/>
              <w:rPr>
                <w:rFonts w:ascii="Cambria" w:hAnsi="Cambria" w:cs="Arial"/>
                <w:sz w:val="22"/>
                <w:szCs w:val="22"/>
              </w:rPr>
            </w:pPr>
            <w:r>
              <w:rPr>
                <w:rFonts w:ascii="Cambria" w:hAnsi="Cambria" w:cs="Arial"/>
                <w:sz w:val="22"/>
                <w:szCs w:val="22"/>
              </w:rPr>
              <w:t>4</w:t>
            </w:r>
          </w:p>
        </w:tc>
        <w:tc>
          <w:tcPr>
            <w:tcW w:w="543" w:type="pct"/>
          </w:tcPr>
          <w:p w:rsidR="00D30A13" w:rsidRDefault="00D30A13" w:rsidP="005A2841">
            <w:pPr>
              <w:jc w:val="center"/>
              <w:rPr>
                <w:rFonts w:ascii="Cambria" w:hAnsi="Cambria" w:cs="Arial"/>
                <w:sz w:val="22"/>
                <w:szCs w:val="22"/>
              </w:rPr>
            </w:pPr>
            <w:r>
              <w:rPr>
                <w:rFonts w:ascii="Cambria" w:hAnsi="Cambria" w:cs="Arial"/>
                <w:sz w:val="22"/>
                <w:szCs w:val="22"/>
              </w:rPr>
              <w:t>N/A</w:t>
            </w:r>
          </w:p>
        </w:tc>
        <w:tc>
          <w:tcPr>
            <w:tcW w:w="580" w:type="pct"/>
          </w:tcPr>
          <w:p w:rsidR="00D30A13" w:rsidRDefault="00D30A13" w:rsidP="005A2841">
            <w:pPr>
              <w:rPr>
                <w:rFonts w:ascii="Cambria" w:hAnsi="Cambria" w:cs="Arial"/>
                <w:sz w:val="22"/>
                <w:szCs w:val="22"/>
              </w:rPr>
            </w:pPr>
            <w:r>
              <w:rPr>
                <w:rFonts w:ascii="Cambria" w:hAnsi="Cambria" w:cs="Arial"/>
                <w:sz w:val="22"/>
                <w:szCs w:val="22"/>
              </w:rPr>
              <w:t>N/A</w:t>
            </w:r>
          </w:p>
        </w:tc>
        <w:tc>
          <w:tcPr>
            <w:tcW w:w="1233" w:type="pct"/>
          </w:tcPr>
          <w:p w:rsidR="00D30A13" w:rsidRPr="00E31C9B" w:rsidRDefault="00D30A13" w:rsidP="00E31C9B">
            <w:pPr>
              <w:jc w:val="both"/>
              <w:rPr>
                <w:rFonts w:ascii="Cambria" w:hAnsi="Cambria" w:cs="Arial"/>
                <w:sz w:val="22"/>
                <w:szCs w:val="22"/>
              </w:rPr>
            </w:pPr>
            <w:r>
              <w:rPr>
                <w:rFonts w:ascii="Cambria" w:hAnsi="Cambria" w:cs="Arial"/>
                <w:sz w:val="22"/>
                <w:szCs w:val="22"/>
              </w:rPr>
              <w:t>N/A</w:t>
            </w:r>
          </w:p>
        </w:tc>
        <w:tc>
          <w:tcPr>
            <w:tcW w:w="1264" w:type="pct"/>
          </w:tcPr>
          <w:p w:rsidR="00D30A13" w:rsidRDefault="00D30A13" w:rsidP="005A2841">
            <w:pPr>
              <w:jc w:val="both"/>
              <w:rPr>
                <w:rFonts w:ascii="Cambria" w:hAnsi="Cambria" w:cs="Arial"/>
                <w:sz w:val="22"/>
                <w:szCs w:val="22"/>
              </w:rPr>
            </w:pPr>
            <w:r>
              <w:rPr>
                <w:rFonts w:ascii="Cambria" w:hAnsi="Cambria" w:cs="Arial"/>
                <w:sz w:val="22"/>
                <w:szCs w:val="22"/>
              </w:rPr>
              <w:t>N/A</w:t>
            </w:r>
          </w:p>
        </w:tc>
        <w:tc>
          <w:tcPr>
            <w:tcW w:w="1071" w:type="pct"/>
          </w:tcPr>
          <w:p w:rsidR="00D30A13" w:rsidRDefault="00742C82" w:rsidP="005A2841">
            <w:pPr>
              <w:jc w:val="both"/>
              <w:rPr>
                <w:rFonts w:ascii="Cambria" w:hAnsi="Cambria" w:cs="Arial"/>
                <w:sz w:val="22"/>
                <w:szCs w:val="22"/>
              </w:rPr>
            </w:pPr>
            <w:r>
              <w:rPr>
                <w:rFonts w:ascii="Cambria" w:hAnsi="Cambria" w:cs="Arial"/>
                <w:sz w:val="22"/>
                <w:szCs w:val="22"/>
              </w:rPr>
              <w:t>The time and location of the pre-proposal conference has changed to the following:</w:t>
            </w:r>
          </w:p>
          <w:p w:rsidR="00742C82" w:rsidRDefault="00742C82" w:rsidP="005A2841">
            <w:pPr>
              <w:jc w:val="both"/>
              <w:rPr>
                <w:rFonts w:ascii="Cambria" w:hAnsi="Cambria" w:cs="Arial"/>
                <w:sz w:val="22"/>
                <w:szCs w:val="22"/>
              </w:rPr>
            </w:pPr>
          </w:p>
          <w:p w:rsidR="00742C82" w:rsidRDefault="00742C82" w:rsidP="005A2841">
            <w:pPr>
              <w:jc w:val="both"/>
              <w:rPr>
                <w:rFonts w:ascii="Cambria" w:hAnsi="Cambria" w:cs="Arial"/>
                <w:sz w:val="22"/>
                <w:szCs w:val="22"/>
              </w:rPr>
            </w:pPr>
            <w:r>
              <w:rPr>
                <w:rFonts w:ascii="Cambria" w:hAnsi="Cambria" w:cs="Arial"/>
                <w:sz w:val="22"/>
                <w:szCs w:val="22"/>
              </w:rPr>
              <w:t xml:space="preserve">Location – </w:t>
            </w:r>
            <w:r w:rsidRPr="00742C82">
              <w:rPr>
                <w:rFonts w:ascii="Cambria" w:hAnsi="Cambria" w:cs="Arial"/>
                <w:sz w:val="22"/>
                <w:szCs w:val="22"/>
              </w:rPr>
              <w:t xml:space="preserve">700 5th Avenue, </w:t>
            </w:r>
            <w:r w:rsidRPr="00742C82">
              <w:rPr>
                <w:rFonts w:ascii="Cambria" w:hAnsi="Cambria" w:cs="Arial"/>
                <w:b/>
                <w:sz w:val="22"/>
                <w:szCs w:val="22"/>
                <w:u w:val="single"/>
              </w:rPr>
              <w:t xml:space="preserve">Suite </w:t>
            </w:r>
            <w:r>
              <w:rPr>
                <w:rFonts w:ascii="Cambria" w:hAnsi="Cambria" w:cs="Arial"/>
                <w:b/>
                <w:sz w:val="22"/>
                <w:szCs w:val="22"/>
                <w:u w:val="single"/>
              </w:rPr>
              <w:t>2750</w:t>
            </w:r>
            <w:r w:rsidRPr="00742C82">
              <w:rPr>
                <w:rFonts w:ascii="Cambria" w:hAnsi="Cambria" w:cs="Arial"/>
                <w:sz w:val="22"/>
                <w:szCs w:val="22"/>
              </w:rPr>
              <w:t>, Seattle, WA 98104-5042</w:t>
            </w:r>
          </w:p>
          <w:p w:rsidR="00742C82" w:rsidRDefault="00742C82" w:rsidP="005A2841">
            <w:pPr>
              <w:jc w:val="both"/>
              <w:rPr>
                <w:rFonts w:ascii="Cambria" w:hAnsi="Cambria" w:cs="Arial"/>
                <w:sz w:val="22"/>
                <w:szCs w:val="22"/>
              </w:rPr>
            </w:pPr>
          </w:p>
          <w:p w:rsidR="00742C82" w:rsidRPr="00525B07" w:rsidRDefault="00742C82" w:rsidP="005A2841">
            <w:pPr>
              <w:jc w:val="both"/>
              <w:rPr>
                <w:rFonts w:ascii="Cambria" w:hAnsi="Cambria" w:cs="Arial"/>
                <w:sz w:val="22"/>
                <w:szCs w:val="22"/>
              </w:rPr>
            </w:pPr>
            <w:r>
              <w:rPr>
                <w:rFonts w:ascii="Cambria" w:hAnsi="Cambria" w:cs="Arial"/>
                <w:sz w:val="22"/>
                <w:szCs w:val="22"/>
              </w:rPr>
              <w:t xml:space="preserve">Date and Time – 05/03/2018 at </w:t>
            </w:r>
            <w:r w:rsidRPr="00742C82">
              <w:rPr>
                <w:rFonts w:ascii="Cambria" w:hAnsi="Cambria" w:cs="Arial"/>
                <w:b/>
                <w:sz w:val="22"/>
                <w:szCs w:val="22"/>
                <w:u w:val="single"/>
              </w:rPr>
              <w:t>10:00 AM Pacific Time</w:t>
            </w:r>
            <w:r>
              <w:rPr>
                <w:rFonts w:ascii="Cambria" w:hAnsi="Cambria" w:cs="Arial"/>
                <w:sz w:val="22"/>
                <w:szCs w:val="22"/>
              </w:rPr>
              <w:t>.</w:t>
            </w:r>
          </w:p>
        </w:tc>
      </w:tr>
      <w:tr w:rsidR="00823D11" w:rsidRPr="00525B07" w:rsidTr="5430BD3C">
        <w:trPr>
          <w:cantSplit/>
        </w:trPr>
        <w:tc>
          <w:tcPr>
            <w:tcW w:w="308"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5</w:t>
            </w:r>
          </w:p>
        </w:tc>
        <w:tc>
          <w:tcPr>
            <w:tcW w:w="543"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5/2/2018</w:t>
            </w:r>
          </w:p>
        </w:tc>
        <w:tc>
          <w:tcPr>
            <w:tcW w:w="580" w:type="pct"/>
          </w:tcPr>
          <w:p w:rsidR="00823D11" w:rsidRPr="00613A22" w:rsidRDefault="00823D11" w:rsidP="005A284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Will Seattle allow development and test activities to be performed offsite? </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Refer to Item #8.</w:t>
            </w:r>
          </w:p>
        </w:tc>
        <w:tc>
          <w:tcPr>
            <w:tcW w:w="1071" w:type="pct"/>
          </w:tcPr>
          <w:p w:rsidR="00823D11" w:rsidRPr="00613A22" w:rsidRDefault="00823D11" w:rsidP="005A284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6</w:t>
            </w:r>
          </w:p>
        </w:tc>
        <w:tc>
          <w:tcPr>
            <w:tcW w:w="543"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5/2/2018</w:t>
            </w:r>
          </w:p>
        </w:tc>
        <w:tc>
          <w:tcPr>
            <w:tcW w:w="580" w:type="pct"/>
          </w:tcPr>
          <w:p w:rsidR="00823D11" w:rsidRPr="00613A22" w:rsidRDefault="00823D11" w:rsidP="005A284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Will Seattle allow development and test activities to be performed outside of the United States?</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Refer to Item #8.</w:t>
            </w:r>
          </w:p>
        </w:tc>
        <w:tc>
          <w:tcPr>
            <w:tcW w:w="1071" w:type="pct"/>
          </w:tcPr>
          <w:p w:rsidR="00823D11" w:rsidRPr="00613A22" w:rsidRDefault="00823D11" w:rsidP="005A284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7</w:t>
            </w:r>
          </w:p>
        </w:tc>
        <w:tc>
          <w:tcPr>
            <w:tcW w:w="543"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5/2/2018</w:t>
            </w:r>
          </w:p>
        </w:tc>
        <w:tc>
          <w:tcPr>
            <w:tcW w:w="580" w:type="pct"/>
          </w:tcPr>
          <w:p w:rsidR="00823D11" w:rsidRPr="00613A22" w:rsidRDefault="00823D11" w:rsidP="005A284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Can Seattle further elaborate the vision of the activities involved after the 3 months of Acceptance test?  The RFP states that an additional 3 months will occur in case changes are made.  Please clarify what activities are envisioned in these three additional months?</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The City does not have additional details regarding the Final Acceptance Process </w:t>
            </w:r>
            <w:proofErr w:type="gramStart"/>
            <w:r w:rsidRPr="00613A22">
              <w:rPr>
                <w:rFonts w:ascii="Cambria" w:hAnsi="Cambria"/>
                <w:sz w:val="22"/>
                <w:szCs w:val="22"/>
              </w:rPr>
              <w:t>at this time</w:t>
            </w:r>
            <w:proofErr w:type="gramEnd"/>
            <w:r w:rsidRPr="00613A22">
              <w:rPr>
                <w:rFonts w:ascii="Cambria" w:hAnsi="Cambria"/>
                <w:sz w:val="22"/>
                <w:szCs w:val="22"/>
              </w:rPr>
              <w:t>.  However, the City may further define specific acceptance details once the highest-ranked vendor is selected.</w:t>
            </w:r>
          </w:p>
        </w:tc>
        <w:tc>
          <w:tcPr>
            <w:tcW w:w="1071" w:type="pct"/>
          </w:tcPr>
          <w:p w:rsidR="00823D11" w:rsidRPr="00613A22" w:rsidRDefault="00823D11" w:rsidP="005A284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8</w:t>
            </w:r>
          </w:p>
        </w:tc>
        <w:tc>
          <w:tcPr>
            <w:tcW w:w="543" w:type="pct"/>
          </w:tcPr>
          <w:p w:rsidR="00823D11" w:rsidRPr="00613A22" w:rsidRDefault="00823D11" w:rsidP="005A284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5A284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Are there any specific guidelines the City will offer in terms of work locations, vs local, domestic, offshore?  </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Vendors can complete activities onsite, </w:t>
            </w:r>
            <w:proofErr w:type="gramStart"/>
            <w:r w:rsidRPr="00613A22">
              <w:rPr>
                <w:rFonts w:ascii="Cambria" w:hAnsi="Cambria"/>
                <w:sz w:val="22"/>
                <w:szCs w:val="22"/>
              </w:rPr>
              <w:t>offsite</w:t>
            </w:r>
            <w:proofErr w:type="gramEnd"/>
            <w:r w:rsidRPr="00613A22">
              <w:rPr>
                <w:rFonts w:ascii="Cambria" w:hAnsi="Cambria"/>
                <w:sz w:val="22"/>
                <w:szCs w:val="22"/>
              </w:rPr>
              <w:t xml:space="preserve"> and/or offshore. However, the vendor must comply with certain restrictions depending on the level of access needed to the City’s and SMC’s networks/systems.</w:t>
            </w:r>
          </w:p>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Below are general access control &amp; remote access policies. However, the City may further define or update these policies once the highest-ranked vendor is selected. Also refer to Item #10 for information regarding background checks. </w:t>
            </w:r>
          </w:p>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General Access Control Policies: </w:t>
            </w:r>
          </w:p>
          <w:p w:rsidR="00823D11" w:rsidRPr="00613A22" w:rsidRDefault="00A77322" w:rsidP="00823D11">
            <w:pPr>
              <w:pStyle w:val="NormalWeb"/>
              <w:jc w:val="both"/>
              <w:rPr>
                <w:rFonts w:ascii="Cambria" w:hAnsi="Cambria"/>
                <w:sz w:val="22"/>
                <w:szCs w:val="22"/>
              </w:rPr>
            </w:pPr>
            <w:r w:rsidRPr="00613A22">
              <w:rPr>
                <w:rFonts w:ascii="Cambria" w:hAnsi="Cambria"/>
                <w:sz w:val="22"/>
                <w:szCs w:val="22"/>
              </w:rPr>
              <w:object w:dxaOrig="1513" w:dyaOrig="985" w14:anchorId="10F9549E">
                <v:shape id="_x0000_i1026" type="#_x0000_t75" style="width:48.75pt;height:31.5pt" o:ole="">
                  <v:imagedata r:id="rId13" o:title=""/>
                </v:shape>
                <o:OLEObject Type="Embed" ProgID="AcroExch.Document.DC" ShapeID="_x0000_i1026" DrawAspect="Icon" ObjectID="_1591162952" r:id="rId14"/>
              </w:object>
            </w:r>
            <w:r w:rsidRPr="00613A22">
              <w:rPr>
                <w:rFonts w:ascii="Cambria" w:hAnsi="Cambria"/>
                <w:sz w:val="22"/>
                <w:szCs w:val="22"/>
              </w:rPr>
              <w:object w:dxaOrig="1513" w:dyaOrig="985" w14:anchorId="482FE865">
                <v:shape id="_x0000_i1027" type="#_x0000_t75" style="width:49.5pt;height:31.5pt" o:ole="">
                  <v:imagedata r:id="rId15" o:title=""/>
                </v:shape>
                <o:OLEObject Type="Embed" ProgID="AcroExch.Document.DC" ShapeID="_x0000_i1027" DrawAspect="Icon" ObjectID="_1591162953" r:id="rId16"/>
              </w:object>
            </w:r>
          </w:p>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Remote Access Policies: </w:t>
            </w:r>
          </w:p>
          <w:p w:rsidR="00823D11" w:rsidRPr="00613A22" w:rsidRDefault="00A77322" w:rsidP="00823D11">
            <w:pPr>
              <w:pStyle w:val="NormalWeb"/>
              <w:jc w:val="both"/>
              <w:rPr>
                <w:rFonts w:ascii="Cambria" w:hAnsi="Cambria"/>
                <w:sz w:val="22"/>
                <w:szCs w:val="22"/>
              </w:rPr>
            </w:pPr>
            <w:r w:rsidRPr="00613A22">
              <w:rPr>
                <w:rFonts w:ascii="Cambria" w:hAnsi="Cambria"/>
                <w:sz w:val="22"/>
                <w:szCs w:val="22"/>
              </w:rPr>
              <w:object w:dxaOrig="1513" w:dyaOrig="985" w14:anchorId="70F350F7">
                <v:shape id="_x0000_i1028" type="#_x0000_t75" style="width:48pt;height:31.5pt" o:ole="">
                  <v:imagedata r:id="rId17" o:title=""/>
                </v:shape>
                <o:OLEObject Type="Embed" ProgID="AcroExch.Document.DC" ShapeID="_x0000_i1028" DrawAspect="Icon" ObjectID="_1591162954" r:id="rId18"/>
              </w:object>
            </w:r>
            <w:r w:rsidRPr="00613A22">
              <w:rPr>
                <w:rFonts w:ascii="Cambria" w:hAnsi="Cambria"/>
                <w:sz w:val="22"/>
                <w:szCs w:val="22"/>
              </w:rPr>
              <w:object w:dxaOrig="1513" w:dyaOrig="985" w14:anchorId="4176119C">
                <v:shape id="_x0000_i1029" type="#_x0000_t75" style="width:51pt;height:33pt" o:ole="">
                  <v:imagedata r:id="rId19" o:title=""/>
                </v:shape>
                <o:OLEObject Type="Embed" ProgID="AcroExch.Document.DC" ShapeID="_x0000_i1029" DrawAspect="Icon" ObjectID="_1591162955" r:id="rId20"/>
              </w:object>
            </w:r>
            <w:r w:rsidR="005F259F" w:rsidRPr="00613A22">
              <w:rPr>
                <w:rFonts w:ascii="Cambria" w:hAnsi="Cambria"/>
                <w:sz w:val="22"/>
                <w:szCs w:val="22"/>
              </w:rPr>
              <w:object w:dxaOrig="1513" w:dyaOrig="985" w14:anchorId="698E6D81">
                <v:shape id="_x0000_i1030" type="#_x0000_t75" style="width:48pt;height:31.5pt" o:ole="">
                  <v:imagedata r:id="rId21" o:title=""/>
                </v:shape>
                <o:OLEObject Type="Embed" ProgID="AcroExch.Document.DC" ShapeID="_x0000_i1030" DrawAspect="Icon" ObjectID="_1591162956" r:id="rId22"/>
              </w:object>
            </w:r>
          </w:p>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Once the highest-ranked vendor is selected, SMC will require vendor personnel to complete “Washington State Patrol’s Security Awareness Training for Non-Certified Users” at https://www.wsp.wa.gov/_secured/access/access.htm.</w:t>
            </w:r>
          </w:p>
        </w:tc>
        <w:tc>
          <w:tcPr>
            <w:tcW w:w="1071" w:type="pct"/>
          </w:tcPr>
          <w:p w:rsidR="00823D11" w:rsidRPr="00613A22" w:rsidRDefault="00823D11" w:rsidP="005A284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9</w:t>
            </w:r>
          </w:p>
        </w:tc>
        <w:tc>
          <w:tcPr>
            <w:tcW w:w="543"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823D1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Would we be dealing with a 3rd party vendor for Data Migration activities?</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No, the selected vendor will work with City of Seattle directly for data migration activities. </w:t>
            </w:r>
          </w:p>
        </w:tc>
        <w:tc>
          <w:tcPr>
            <w:tcW w:w="1071" w:type="pct"/>
          </w:tcPr>
          <w:p w:rsidR="00823D11" w:rsidRPr="00613A22" w:rsidRDefault="00823D11" w:rsidP="00823D1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10</w:t>
            </w:r>
          </w:p>
        </w:tc>
        <w:tc>
          <w:tcPr>
            <w:tcW w:w="543"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823D1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Would onsite personnel only need background checks, or will anyone else?</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Seattle IT and SMC background checks (see Section 9 of the RFP) are required for anyone who has physical access to SMC or SMT buildings, and anyone who has access to associated networks/systems. Also refer to Item #8 for information regarding access to networks/systems.</w:t>
            </w:r>
          </w:p>
        </w:tc>
        <w:tc>
          <w:tcPr>
            <w:tcW w:w="1071" w:type="pct"/>
          </w:tcPr>
          <w:p w:rsidR="00823D11" w:rsidRPr="00613A22" w:rsidRDefault="00823D11" w:rsidP="00823D1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11</w:t>
            </w:r>
          </w:p>
        </w:tc>
        <w:tc>
          <w:tcPr>
            <w:tcW w:w="543"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823D1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Should we submit our Software Licensing agreement as a part of this RFP Submittal?</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Yes.</w:t>
            </w:r>
            <w:r w:rsidR="00125C7E" w:rsidRPr="00613A22">
              <w:rPr>
                <w:rFonts w:ascii="Cambria" w:hAnsi="Cambria"/>
                <w:sz w:val="22"/>
                <w:szCs w:val="22"/>
              </w:rPr>
              <w:t xml:space="preserve">  The City requests all vendors to submit its licensing and maintenance </w:t>
            </w:r>
            <w:r w:rsidR="00B235FB" w:rsidRPr="00613A22">
              <w:rPr>
                <w:rFonts w:ascii="Cambria" w:hAnsi="Cambria"/>
                <w:sz w:val="22"/>
                <w:szCs w:val="22"/>
              </w:rPr>
              <w:t xml:space="preserve">agreement </w:t>
            </w:r>
            <w:r w:rsidR="00125C7E" w:rsidRPr="00613A22">
              <w:rPr>
                <w:rFonts w:ascii="Cambria" w:hAnsi="Cambria"/>
                <w:sz w:val="22"/>
                <w:szCs w:val="22"/>
              </w:rPr>
              <w:t>with the Vendor’s proposal.</w:t>
            </w:r>
            <w:r w:rsidRPr="00613A22">
              <w:rPr>
                <w:rFonts w:ascii="Cambria" w:hAnsi="Cambria"/>
                <w:sz w:val="22"/>
                <w:szCs w:val="22"/>
              </w:rPr>
              <w:t xml:space="preserve"> </w:t>
            </w:r>
          </w:p>
        </w:tc>
        <w:tc>
          <w:tcPr>
            <w:tcW w:w="1071" w:type="pct"/>
          </w:tcPr>
          <w:p w:rsidR="00823D11" w:rsidRPr="00613A22" w:rsidRDefault="00823D11" w:rsidP="00823D11">
            <w:pPr>
              <w:jc w:val="both"/>
              <w:rPr>
                <w:rFonts w:ascii="Cambria" w:hAnsi="Cambria" w:cs="Arial"/>
                <w:color w:val="FF0000"/>
                <w:sz w:val="22"/>
                <w:szCs w:val="22"/>
              </w:rPr>
            </w:pPr>
          </w:p>
        </w:tc>
      </w:tr>
      <w:tr w:rsidR="00823D11" w:rsidRPr="00525B07" w:rsidTr="5430BD3C">
        <w:trPr>
          <w:cantSplit/>
        </w:trPr>
        <w:tc>
          <w:tcPr>
            <w:tcW w:w="308"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12</w:t>
            </w:r>
          </w:p>
        </w:tc>
        <w:tc>
          <w:tcPr>
            <w:tcW w:w="543"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823D1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Is probation part of your current system? Did you specify the number of probation licenses in the RFP? If not, could we get that specification? Particularly Probation Employees</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Yes, Probation is part of the current system. There are 47 Probation staff employed at SMC (as of May 1, 2018). </w:t>
            </w:r>
          </w:p>
        </w:tc>
        <w:tc>
          <w:tcPr>
            <w:tcW w:w="1071" w:type="pct"/>
          </w:tcPr>
          <w:p w:rsidR="00823D11" w:rsidRPr="00613A22" w:rsidRDefault="00823D11" w:rsidP="00823D11">
            <w:pPr>
              <w:jc w:val="both"/>
              <w:rPr>
                <w:rFonts w:ascii="Cambria" w:hAnsi="Cambria" w:cs="Arial"/>
                <w:sz w:val="22"/>
                <w:szCs w:val="22"/>
              </w:rPr>
            </w:pPr>
          </w:p>
        </w:tc>
      </w:tr>
      <w:tr w:rsidR="00823D11" w:rsidRPr="00525B07" w:rsidTr="5430BD3C">
        <w:trPr>
          <w:cantSplit/>
        </w:trPr>
        <w:tc>
          <w:tcPr>
            <w:tcW w:w="308"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13</w:t>
            </w:r>
          </w:p>
        </w:tc>
        <w:tc>
          <w:tcPr>
            <w:tcW w:w="543" w:type="pct"/>
          </w:tcPr>
          <w:p w:rsidR="00823D11" w:rsidRPr="00613A22" w:rsidRDefault="00823D11" w:rsidP="00823D11">
            <w:pPr>
              <w:jc w:val="center"/>
              <w:rPr>
                <w:rFonts w:ascii="Cambria" w:hAnsi="Cambria" w:cs="Arial"/>
                <w:sz w:val="22"/>
                <w:szCs w:val="22"/>
              </w:rPr>
            </w:pPr>
            <w:r w:rsidRPr="00613A22">
              <w:rPr>
                <w:rFonts w:ascii="Cambria" w:hAnsi="Cambria" w:cs="Arial"/>
                <w:sz w:val="22"/>
                <w:szCs w:val="22"/>
              </w:rPr>
              <w:t>5/3/2018 (Pre-Proposal Conference)</w:t>
            </w:r>
          </w:p>
        </w:tc>
        <w:tc>
          <w:tcPr>
            <w:tcW w:w="580" w:type="pct"/>
          </w:tcPr>
          <w:p w:rsidR="00823D11" w:rsidRPr="00613A22" w:rsidRDefault="00823D11" w:rsidP="00823D11">
            <w:pPr>
              <w:rPr>
                <w:rFonts w:ascii="Cambria" w:hAnsi="Cambria" w:cs="Arial"/>
                <w:sz w:val="22"/>
                <w:szCs w:val="22"/>
              </w:rPr>
            </w:pPr>
            <w:r w:rsidRPr="00613A22">
              <w:rPr>
                <w:rFonts w:ascii="Cambria" w:hAnsi="Cambria" w:cs="Arial"/>
                <w:sz w:val="22"/>
                <w:szCs w:val="22"/>
              </w:rPr>
              <w:t>5/14/2018</w:t>
            </w:r>
          </w:p>
        </w:tc>
        <w:tc>
          <w:tcPr>
            <w:tcW w:w="1233"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Is this more of a case-based system or a person-based system, or a combination of both? Do we want to associate the tickets with the person?</w:t>
            </w:r>
          </w:p>
        </w:tc>
        <w:tc>
          <w:tcPr>
            <w:tcW w:w="1264" w:type="pct"/>
          </w:tcPr>
          <w:p w:rsidR="00823D11" w:rsidRPr="00613A22" w:rsidRDefault="00823D11" w:rsidP="00823D11">
            <w:pPr>
              <w:pStyle w:val="NormalWeb"/>
              <w:jc w:val="both"/>
              <w:rPr>
                <w:rFonts w:ascii="Cambria" w:hAnsi="Cambria"/>
                <w:sz w:val="22"/>
                <w:szCs w:val="22"/>
              </w:rPr>
            </w:pPr>
            <w:r w:rsidRPr="00613A22">
              <w:rPr>
                <w:rFonts w:ascii="Cambria" w:hAnsi="Cambria"/>
                <w:sz w:val="22"/>
                <w:szCs w:val="22"/>
              </w:rPr>
              <w:t xml:space="preserve">We are open to evaluating solutions that meet the Functional and Technical Requirements to support the business needs of SMC, and that the vendor feels would benefit SMC – case-based and/or person-based. </w:t>
            </w:r>
          </w:p>
        </w:tc>
        <w:tc>
          <w:tcPr>
            <w:tcW w:w="1071" w:type="pct"/>
          </w:tcPr>
          <w:p w:rsidR="00823D11" w:rsidRPr="00613A22" w:rsidRDefault="00823D11" w:rsidP="00823D11">
            <w:pPr>
              <w:jc w:val="both"/>
              <w:rPr>
                <w:rFonts w:ascii="Cambria" w:hAnsi="Cambria" w:cs="Arial"/>
                <w:sz w:val="22"/>
                <w:szCs w:val="22"/>
              </w:rPr>
            </w:pPr>
          </w:p>
        </w:tc>
      </w:tr>
      <w:tr w:rsidR="002743C9" w:rsidRPr="00525B07" w:rsidTr="5430BD3C">
        <w:trPr>
          <w:cantSplit/>
        </w:trPr>
        <w:tc>
          <w:tcPr>
            <w:tcW w:w="308" w:type="pct"/>
          </w:tcPr>
          <w:p w:rsidR="002743C9" w:rsidRPr="00613A22" w:rsidRDefault="002743C9" w:rsidP="00823D11">
            <w:pPr>
              <w:jc w:val="center"/>
              <w:rPr>
                <w:rFonts w:ascii="Cambria" w:hAnsi="Cambria" w:cs="Arial"/>
                <w:sz w:val="22"/>
                <w:szCs w:val="22"/>
              </w:rPr>
            </w:pPr>
            <w:r>
              <w:rPr>
                <w:rFonts w:ascii="Cambria" w:hAnsi="Cambria" w:cs="Arial"/>
                <w:sz w:val="22"/>
                <w:szCs w:val="22"/>
              </w:rPr>
              <w:t>14</w:t>
            </w:r>
          </w:p>
        </w:tc>
        <w:tc>
          <w:tcPr>
            <w:tcW w:w="543" w:type="pct"/>
          </w:tcPr>
          <w:p w:rsidR="002743C9" w:rsidRPr="00613A22" w:rsidRDefault="00B9717C" w:rsidP="00E42FD9">
            <w:pPr>
              <w:jc w:val="center"/>
              <w:rPr>
                <w:rFonts w:ascii="Cambria" w:hAnsi="Cambria" w:cs="Arial"/>
                <w:sz w:val="22"/>
                <w:szCs w:val="22"/>
              </w:rPr>
            </w:pPr>
            <w:r>
              <w:rPr>
                <w:rFonts w:ascii="Cambria" w:hAnsi="Cambria" w:cs="Arial"/>
                <w:sz w:val="22"/>
                <w:szCs w:val="22"/>
              </w:rPr>
              <w:t>5/7/2018</w:t>
            </w:r>
          </w:p>
        </w:tc>
        <w:tc>
          <w:tcPr>
            <w:tcW w:w="580" w:type="pct"/>
          </w:tcPr>
          <w:p w:rsidR="002743C9" w:rsidRPr="00613A22" w:rsidRDefault="5430BD3C" w:rsidP="00E42FD9">
            <w:pPr>
              <w:jc w:val="center"/>
              <w:rPr>
                <w:rFonts w:ascii="Cambria" w:hAnsi="Cambria" w:cs="Arial"/>
                <w:sz w:val="22"/>
                <w:szCs w:val="22"/>
              </w:rPr>
            </w:pPr>
            <w:r w:rsidRPr="5430BD3C">
              <w:rPr>
                <w:rFonts w:ascii="Cambria" w:hAnsi="Cambria" w:cs="Arial"/>
                <w:sz w:val="22"/>
                <w:szCs w:val="22"/>
              </w:rPr>
              <w:t>5/17/2018</w:t>
            </w:r>
          </w:p>
        </w:tc>
        <w:tc>
          <w:tcPr>
            <w:tcW w:w="1233" w:type="pct"/>
          </w:tcPr>
          <w:p w:rsidR="002743C9" w:rsidRPr="002B1936" w:rsidRDefault="002B1936" w:rsidP="00E42FD9">
            <w:pPr>
              <w:pStyle w:val="NormalWeb"/>
              <w:jc w:val="both"/>
            </w:pPr>
            <w:r w:rsidRPr="00E7555D">
              <w:rPr>
                <w:rFonts w:ascii="Cambria" w:hAnsi="Cambria"/>
                <w:sz w:val="22"/>
                <w:szCs w:val="22"/>
              </w:rPr>
              <w:t>Would you be able to say how much you anticipate this MCIS replacement costing?</w:t>
            </w:r>
            <w:r>
              <w:t xml:space="preserve"> </w:t>
            </w:r>
          </w:p>
        </w:tc>
        <w:tc>
          <w:tcPr>
            <w:tcW w:w="1264" w:type="pct"/>
          </w:tcPr>
          <w:p w:rsidR="002743C9" w:rsidRPr="00312431" w:rsidRDefault="00312431" w:rsidP="00E42FD9">
            <w:pPr>
              <w:pStyle w:val="NormalWeb"/>
              <w:jc w:val="both"/>
            </w:pPr>
            <w:r w:rsidRPr="00312431">
              <w:rPr>
                <w:rFonts w:ascii="Cambria" w:hAnsi="Cambria"/>
                <w:sz w:val="22"/>
                <w:szCs w:val="22"/>
              </w:rPr>
              <w:t>We are open to evaluating solutions that meet the Functional and Technical Requirements to support the business needs of SMC, and that the vendor feels would benefit SMC. We prefer the vendor propose a cost in their submittal using the provided Price Proposal worksheet (Appendix E).</w:t>
            </w:r>
            <w:r>
              <w:t xml:space="preserve"> </w:t>
            </w:r>
          </w:p>
        </w:tc>
        <w:tc>
          <w:tcPr>
            <w:tcW w:w="1071" w:type="pct"/>
          </w:tcPr>
          <w:p w:rsidR="002743C9" w:rsidRPr="00613A22" w:rsidRDefault="002743C9" w:rsidP="00823D11">
            <w:pPr>
              <w:jc w:val="both"/>
              <w:rPr>
                <w:rFonts w:ascii="Cambria" w:hAnsi="Cambria" w:cs="Arial"/>
                <w:sz w:val="22"/>
                <w:szCs w:val="22"/>
              </w:rPr>
            </w:pPr>
          </w:p>
        </w:tc>
      </w:tr>
      <w:tr w:rsidR="00786E0B" w:rsidRPr="00E42FD9" w:rsidTr="5430BD3C">
        <w:trPr>
          <w:cantSplit/>
        </w:trPr>
        <w:tc>
          <w:tcPr>
            <w:tcW w:w="308" w:type="pct"/>
          </w:tcPr>
          <w:p w:rsidR="00786E0B" w:rsidRPr="00E42FD9" w:rsidRDefault="00786E0B" w:rsidP="005702B6">
            <w:pPr>
              <w:jc w:val="center"/>
              <w:rPr>
                <w:rFonts w:ascii="Cambria" w:hAnsi="Cambria" w:cs="Arial"/>
                <w:sz w:val="22"/>
                <w:szCs w:val="22"/>
              </w:rPr>
            </w:pPr>
            <w:r w:rsidRPr="00E42FD9">
              <w:rPr>
                <w:rFonts w:ascii="Cambria" w:hAnsi="Cambria" w:cs="Arial"/>
                <w:sz w:val="22"/>
                <w:szCs w:val="22"/>
              </w:rPr>
              <w:t>15</w:t>
            </w:r>
          </w:p>
        </w:tc>
        <w:tc>
          <w:tcPr>
            <w:tcW w:w="543" w:type="pct"/>
          </w:tcPr>
          <w:p w:rsidR="00786E0B"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786E0B"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786E0B" w:rsidRPr="00E42FD9" w:rsidRDefault="00CA3C3A" w:rsidP="00E42FD9">
            <w:pPr>
              <w:pStyle w:val="NormalWeb"/>
              <w:jc w:val="both"/>
              <w:rPr>
                <w:rFonts w:ascii="Cambria" w:hAnsi="Cambria"/>
                <w:sz w:val="22"/>
                <w:szCs w:val="22"/>
              </w:rPr>
            </w:pPr>
            <w:r w:rsidRPr="00E42FD9">
              <w:rPr>
                <w:rFonts w:ascii="Cambria" w:hAnsi="Cambria"/>
                <w:sz w:val="22"/>
                <w:szCs w:val="22"/>
              </w:rPr>
              <w:t xml:space="preserve">How many jury </w:t>
            </w:r>
            <w:proofErr w:type="gramStart"/>
            <w:r w:rsidRPr="00E42FD9">
              <w:rPr>
                <w:rFonts w:ascii="Cambria" w:hAnsi="Cambria"/>
                <w:sz w:val="22"/>
                <w:szCs w:val="22"/>
              </w:rPr>
              <w:t>summons</w:t>
            </w:r>
            <w:proofErr w:type="gramEnd"/>
            <w:r w:rsidRPr="00E42FD9">
              <w:rPr>
                <w:rFonts w:ascii="Cambria" w:hAnsi="Cambria"/>
                <w:sz w:val="22"/>
                <w:szCs w:val="22"/>
              </w:rPr>
              <w:t xml:space="preserve"> do you issue per year? </w:t>
            </w:r>
          </w:p>
        </w:tc>
        <w:tc>
          <w:tcPr>
            <w:tcW w:w="1264" w:type="pct"/>
          </w:tcPr>
          <w:p w:rsidR="00786E0B" w:rsidRPr="00E42FD9" w:rsidRDefault="00CA3C3A" w:rsidP="00E42FD9">
            <w:pPr>
              <w:pStyle w:val="NormalWeb"/>
              <w:jc w:val="both"/>
              <w:rPr>
                <w:rFonts w:ascii="Cambria" w:hAnsi="Cambria"/>
                <w:sz w:val="22"/>
                <w:szCs w:val="22"/>
              </w:rPr>
            </w:pPr>
            <w:r w:rsidRPr="00E42FD9">
              <w:rPr>
                <w:rFonts w:ascii="Cambria" w:hAnsi="Cambria"/>
                <w:sz w:val="22"/>
                <w:szCs w:val="22"/>
              </w:rPr>
              <w:t xml:space="preserve">13,920 jury </w:t>
            </w:r>
            <w:proofErr w:type="gramStart"/>
            <w:r w:rsidRPr="00E42FD9">
              <w:rPr>
                <w:rFonts w:ascii="Cambria" w:hAnsi="Cambria"/>
                <w:sz w:val="22"/>
                <w:szCs w:val="22"/>
              </w:rPr>
              <w:t>summons</w:t>
            </w:r>
            <w:proofErr w:type="gramEnd"/>
            <w:r w:rsidRPr="00E42FD9">
              <w:rPr>
                <w:rFonts w:ascii="Cambria" w:hAnsi="Cambria"/>
                <w:sz w:val="22"/>
                <w:szCs w:val="22"/>
              </w:rPr>
              <w:t xml:space="preserve"> issued in 2017.</w:t>
            </w:r>
          </w:p>
        </w:tc>
        <w:tc>
          <w:tcPr>
            <w:tcW w:w="1071" w:type="pct"/>
          </w:tcPr>
          <w:p w:rsidR="00786E0B" w:rsidRPr="00E42FD9" w:rsidRDefault="00786E0B"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16</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CA3C3A" w:rsidP="00E42FD9">
            <w:pPr>
              <w:pStyle w:val="NormalWeb"/>
              <w:jc w:val="both"/>
              <w:rPr>
                <w:rFonts w:ascii="Cambria" w:hAnsi="Cambria"/>
                <w:sz w:val="22"/>
                <w:szCs w:val="22"/>
              </w:rPr>
            </w:pPr>
            <w:r w:rsidRPr="00E42FD9">
              <w:rPr>
                <w:rFonts w:ascii="Cambria" w:hAnsi="Cambria"/>
                <w:sz w:val="22"/>
                <w:szCs w:val="22"/>
              </w:rPr>
              <w:t xml:space="preserve">How many locations are jury trials held? </w:t>
            </w:r>
          </w:p>
        </w:tc>
        <w:tc>
          <w:tcPr>
            <w:tcW w:w="1264" w:type="pct"/>
          </w:tcPr>
          <w:p w:rsidR="00194901" w:rsidRPr="00E42FD9" w:rsidRDefault="00CA3C3A" w:rsidP="00E42FD9">
            <w:pPr>
              <w:pStyle w:val="NormalWeb"/>
              <w:jc w:val="both"/>
              <w:rPr>
                <w:rFonts w:ascii="Cambria" w:hAnsi="Cambria"/>
                <w:sz w:val="22"/>
                <w:szCs w:val="22"/>
              </w:rPr>
            </w:pPr>
            <w:r w:rsidRPr="00E42FD9">
              <w:rPr>
                <w:rFonts w:ascii="Cambria" w:hAnsi="Cambria"/>
                <w:sz w:val="22"/>
                <w:szCs w:val="22"/>
              </w:rPr>
              <w:t xml:space="preserve">1 location (Seattle Justice Center) with four trial courtrooms. </w:t>
            </w:r>
          </w:p>
        </w:tc>
        <w:tc>
          <w:tcPr>
            <w:tcW w:w="1071" w:type="pct"/>
          </w:tcPr>
          <w:p w:rsidR="00194901" w:rsidRPr="00E42FD9" w:rsidRDefault="00194901"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17</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CA3C3A" w:rsidP="00E42FD9">
            <w:pPr>
              <w:pStyle w:val="NormalWeb"/>
              <w:jc w:val="both"/>
              <w:rPr>
                <w:rFonts w:ascii="Cambria" w:hAnsi="Cambria"/>
                <w:sz w:val="22"/>
                <w:szCs w:val="22"/>
              </w:rPr>
            </w:pPr>
            <w:r w:rsidRPr="00E42FD9">
              <w:rPr>
                <w:rFonts w:ascii="Cambria" w:hAnsi="Cambria"/>
                <w:sz w:val="22"/>
                <w:szCs w:val="22"/>
              </w:rPr>
              <w:t xml:space="preserve">How many clients on average are on probation? </w:t>
            </w:r>
          </w:p>
        </w:tc>
        <w:tc>
          <w:tcPr>
            <w:tcW w:w="1264" w:type="pct"/>
          </w:tcPr>
          <w:p w:rsidR="00194901" w:rsidRPr="00E42FD9" w:rsidRDefault="00CA3C3A" w:rsidP="00E42FD9">
            <w:pPr>
              <w:pStyle w:val="NormalWeb"/>
              <w:jc w:val="both"/>
              <w:rPr>
                <w:rFonts w:ascii="Cambria" w:hAnsi="Cambria"/>
                <w:sz w:val="22"/>
                <w:szCs w:val="22"/>
              </w:rPr>
            </w:pPr>
            <w:r w:rsidRPr="00E42FD9">
              <w:rPr>
                <w:rFonts w:ascii="Cambria" w:hAnsi="Cambria"/>
                <w:sz w:val="22"/>
                <w:szCs w:val="22"/>
              </w:rPr>
              <w:t>6,500 people in various forms of supervision at any given point in time.</w:t>
            </w:r>
          </w:p>
        </w:tc>
        <w:tc>
          <w:tcPr>
            <w:tcW w:w="1071" w:type="pct"/>
          </w:tcPr>
          <w:p w:rsidR="00194901" w:rsidRPr="00E42FD9" w:rsidRDefault="00194901"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18</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CA3C3A" w:rsidP="00E42FD9">
            <w:pPr>
              <w:pStyle w:val="NormalWeb"/>
              <w:jc w:val="both"/>
              <w:rPr>
                <w:rFonts w:ascii="Cambria" w:hAnsi="Cambria"/>
                <w:sz w:val="22"/>
                <w:szCs w:val="22"/>
              </w:rPr>
            </w:pPr>
            <w:r w:rsidRPr="00E42FD9">
              <w:rPr>
                <w:rFonts w:ascii="Cambria" w:hAnsi="Cambria"/>
                <w:sz w:val="22"/>
                <w:szCs w:val="22"/>
              </w:rPr>
              <w:t xml:space="preserve">What is the average case load size? </w:t>
            </w:r>
          </w:p>
        </w:tc>
        <w:tc>
          <w:tcPr>
            <w:tcW w:w="1264" w:type="pct"/>
          </w:tcPr>
          <w:p w:rsidR="00194901" w:rsidRPr="00E42FD9" w:rsidRDefault="00C73704" w:rsidP="00E42FD9">
            <w:pPr>
              <w:pStyle w:val="NormalWeb"/>
              <w:jc w:val="both"/>
              <w:rPr>
                <w:rFonts w:ascii="Cambria" w:hAnsi="Cambria"/>
                <w:sz w:val="22"/>
                <w:szCs w:val="22"/>
              </w:rPr>
            </w:pPr>
            <w:r w:rsidRPr="00E42FD9">
              <w:rPr>
                <w:rFonts w:ascii="Cambria" w:hAnsi="Cambria"/>
                <w:sz w:val="22"/>
                <w:szCs w:val="22"/>
              </w:rPr>
              <w:t xml:space="preserve">Our caseloads vary by case type and program.  There may be as few as 45 on an intensive caseload and up to 100 on a more generalized caseload. </w:t>
            </w:r>
          </w:p>
        </w:tc>
        <w:tc>
          <w:tcPr>
            <w:tcW w:w="1071" w:type="pct"/>
          </w:tcPr>
          <w:p w:rsidR="00194901" w:rsidRPr="00E42FD9" w:rsidRDefault="00194901"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19</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C73704" w:rsidP="00E42FD9">
            <w:pPr>
              <w:pStyle w:val="NormalWeb"/>
              <w:jc w:val="both"/>
              <w:rPr>
                <w:rFonts w:ascii="Cambria" w:hAnsi="Cambria"/>
                <w:sz w:val="22"/>
                <w:szCs w:val="22"/>
              </w:rPr>
            </w:pPr>
            <w:r w:rsidRPr="00E42FD9">
              <w:rPr>
                <w:rFonts w:ascii="Cambria" w:hAnsi="Cambria"/>
                <w:sz w:val="22"/>
                <w:szCs w:val="22"/>
              </w:rPr>
              <w:t xml:space="preserve">What assessment instruments do you currently use?  Do you plan </w:t>
            </w:r>
            <w:proofErr w:type="gramStart"/>
            <w:r w:rsidRPr="00E42FD9">
              <w:rPr>
                <w:rFonts w:ascii="Cambria" w:hAnsi="Cambria"/>
                <w:sz w:val="22"/>
                <w:szCs w:val="22"/>
              </w:rPr>
              <w:t>on adding</w:t>
            </w:r>
            <w:proofErr w:type="gramEnd"/>
            <w:r w:rsidRPr="00E42FD9">
              <w:rPr>
                <w:rFonts w:ascii="Cambria" w:hAnsi="Cambria"/>
                <w:sz w:val="22"/>
                <w:szCs w:val="22"/>
              </w:rPr>
              <w:t xml:space="preserve"> or changing any of these in the near future if so to what?</w:t>
            </w:r>
          </w:p>
        </w:tc>
        <w:tc>
          <w:tcPr>
            <w:tcW w:w="1264" w:type="pct"/>
          </w:tcPr>
          <w:p w:rsidR="00194901" w:rsidRPr="00E42FD9" w:rsidRDefault="00C73704" w:rsidP="00E42FD9">
            <w:pPr>
              <w:pStyle w:val="NormalWeb"/>
              <w:jc w:val="both"/>
              <w:rPr>
                <w:rFonts w:ascii="Cambria" w:hAnsi="Cambria"/>
                <w:sz w:val="22"/>
                <w:szCs w:val="22"/>
              </w:rPr>
            </w:pPr>
            <w:r w:rsidRPr="00E42FD9">
              <w:rPr>
                <w:rFonts w:ascii="Cambria" w:hAnsi="Cambria"/>
                <w:sz w:val="22"/>
                <w:szCs w:val="22"/>
              </w:rPr>
              <w:t>We currently use the Wisconsin risk assessment tool which is electronically imbedded in our current probation information system.  We may change our tool in the future but have yet to develop a timeline or product direction.</w:t>
            </w:r>
          </w:p>
        </w:tc>
        <w:tc>
          <w:tcPr>
            <w:tcW w:w="1071" w:type="pct"/>
          </w:tcPr>
          <w:p w:rsidR="00194901" w:rsidRPr="00E42FD9" w:rsidRDefault="00194901"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20</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C73704" w:rsidP="00E42FD9">
            <w:pPr>
              <w:pStyle w:val="NormalWeb"/>
              <w:jc w:val="both"/>
              <w:rPr>
                <w:rFonts w:ascii="Cambria" w:hAnsi="Cambria"/>
                <w:sz w:val="22"/>
                <w:szCs w:val="22"/>
              </w:rPr>
            </w:pPr>
            <w:r w:rsidRPr="00E42FD9">
              <w:rPr>
                <w:rFonts w:ascii="Cambria" w:hAnsi="Cambria"/>
                <w:sz w:val="22"/>
                <w:szCs w:val="22"/>
              </w:rPr>
              <w:t>Regarding Worksheet C Probation:  Item PR -021 - “The system must provide the ability to configure probation calendar events limits with the ability to override the maximum limit.” Can you please explain how this is used?  Is this to manage the number of clients that can be enrolled in a program or a service?</w:t>
            </w:r>
          </w:p>
        </w:tc>
        <w:tc>
          <w:tcPr>
            <w:tcW w:w="1264" w:type="pct"/>
          </w:tcPr>
          <w:p w:rsidR="00194901" w:rsidRPr="00E42FD9" w:rsidRDefault="00C73704" w:rsidP="00E42FD9">
            <w:pPr>
              <w:pStyle w:val="NormalWeb"/>
              <w:jc w:val="both"/>
              <w:rPr>
                <w:rFonts w:ascii="Cambria" w:hAnsi="Cambria"/>
                <w:sz w:val="22"/>
                <w:szCs w:val="22"/>
              </w:rPr>
            </w:pPr>
            <w:r w:rsidRPr="00E42FD9">
              <w:rPr>
                <w:rFonts w:ascii="Cambria" w:hAnsi="Cambria"/>
                <w:sz w:val="22"/>
                <w:szCs w:val="22"/>
              </w:rPr>
              <w:t xml:space="preserve">Yes, this is to manage how many people can be enrolled in a program or service.  For example, a limit may be set of 10 </w:t>
            </w:r>
            <w:r w:rsidR="006F5063" w:rsidRPr="00E42FD9">
              <w:rPr>
                <w:rFonts w:ascii="Cambria" w:hAnsi="Cambria"/>
                <w:sz w:val="22"/>
                <w:szCs w:val="22"/>
              </w:rPr>
              <w:t>people,</w:t>
            </w:r>
            <w:r w:rsidRPr="00E42FD9">
              <w:rPr>
                <w:rFonts w:ascii="Cambria" w:hAnsi="Cambria"/>
                <w:sz w:val="22"/>
                <w:szCs w:val="22"/>
              </w:rPr>
              <w:t xml:space="preserve"> but a worker can override the limit.</w:t>
            </w:r>
          </w:p>
        </w:tc>
        <w:tc>
          <w:tcPr>
            <w:tcW w:w="1071" w:type="pct"/>
          </w:tcPr>
          <w:p w:rsidR="00194901" w:rsidRPr="00E42FD9" w:rsidRDefault="00194901" w:rsidP="00E42FD9">
            <w:pPr>
              <w:jc w:val="both"/>
              <w:rPr>
                <w:rFonts w:ascii="Cambria" w:hAnsi="Cambria" w:cs="Arial"/>
                <w:sz w:val="22"/>
                <w:szCs w:val="22"/>
              </w:rPr>
            </w:pPr>
          </w:p>
        </w:tc>
      </w:tr>
      <w:tr w:rsidR="00194901" w:rsidRPr="00E42FD9" w:rsidTr="5430BD3C">
        <w:trPr>
          <w:cantSplit/>
        </w:trPr>
        <w:tc>
          <w:tcPr>
            <w:tcW w:w="308" w:type="pct"/>
          </w:tcPr>
          <w:p w:rsidR="00194901" w:rsidRPr="00E42FD9" w:rsidRDefault="00194901" w:rsidP="005702B6">
            <w:pPr>
              <w:jc w:val="center"/>
              <w:rPr>
                <w:rFonts w:ascii="Cambria" w:hAnsi="Cambria" w:cs="Arial"/>
                <w:sz w:val="22"/>
                <w:szCs w:val="22"/>
              </w:rPr>
            </w:pPr>
            <w:r w:rsidRPr="00E42FD9">
              <w:rPr>
                <w:rFonts w:ascii="Cambria" w:hAnsi="Cambria" w:cs="Arial"/>
                <w:sz w:val="22"/>
                <w:szCs w:val="22"/>
              </w:rPr>
              <w:t>21</w:t>
            </w:r>
          </w:p>
        </w:tc>
        <w:tc>
          <w:tcPr>
            <w:tcW w:w="543"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5/17/2018</w:t>
            </w:r>
          </w:p>
        </w:tc>
        <w:tc>
          <w:tcPr>
            <w:tcW w:w="580" w:type="pct"/>
          </w:tcPr>
          <w:p w:rsidR="00194901" w:rsidRPr="00E42FD9" w:rsidRDefault="00194901"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194901" w:rsidRPr="00E42FD9" w:rsidRDefault="00F122AB" w:rsidP="00E42FD9">
            <w:pPr>
              <w:pStyle w:val="NormalWeb"/>
              <w:jc w:val="both"/>
              <w:rPr>
                <w:rFonts w:ascii="Cambria" w:hAnsi="Cambria"/>
                <w:sz w:val="22"/>
                <w:szCs w:val="22"/>
              </w:rPr>
            </w:pPr>
            <w:r w:rsidRPr="00E42FD9">
              <w:rPr>
                <w:rFonts w:ascii="Cambria" w:hAnsi="Cambria"/>
                <w:sz w:val="22"/>
                <w:szCs w:val="22"/>
              </w:rPr>
              <w:t xml:space="preserve">Regarding Worksheet C Probation:  Item PR-030 – “The system must provide the ability for probation staff to document recommended case conditions.” Can you please provide information on the workflow?  Is this for Pretrial or post-conviction?  Do you prepare a presentence investigation report for the court? </w:t>
            </w:r>
          </w:p>
        </w:tc>
        <w:tc>
          <w:tcPr>
            <w:tcW w:w="1264" w:type="pct"/>
          </w:tcPr>
          <w:p w:rsidR="00194901" w:rsidRPr="00E42FD9" w:rsidRDefault="00F122AB" w:rsidP="00E42FD9">
            <w:pPr>
              <w:pStyle w:val="NormalWeb"/>
              <w:jc w:val="both"/>
              <w:rPr>
                <w:rFonts w:ascii="Cambria" w:hAnsi="Cambria"/>
                <w:sz w:val="22"/>
                <w:szCs w:val="22"/>
              </w:rPr>
            </w:pPr>
            <w:r w:rsidRPr="00E42FD9">
              <w:rPr>
                <w:rFonts w:ascii="Cambria" w:hAnsi="Cambria"/>
                <w:sz w:val="22"/>
                <w:szCs w:val="22"/>
              </w:rPr>
              <w:t xml:space="preserve">In some </w:t>
            </w:r>
            <w:r w:rsidR="006F5063" w:rsidRPr="00E42FD9">
              <w:rPr>
                <w:rFonts w:ascii="Cambria" w:hAnsi="Cambria"/>
                <w:sz w:val="22"/>
                <w:szCs w:val="22"/>
              </w:rPr>
              <w:t>instances,</w:t>
            </w:r>
            <w:r w:rsidRPr="00E42FD9">
              <w:rPr>
                <w:rFonts w:ascii="Cambria" w:hAnsi="Cambria"/>
                <w:sz w:val="22"/>
                <w:szCs w:val="22"/>
              </w:rPr>
              <w:t xml:space="preserve"> probation assesses the probationer and completes a form with recommendations for the Judge to review.  Need ability to enter the recommendations and generate form to provide to the Judge.  This feature could be pre or post-conviction.   Not </w:t>
            </w:r>
            <w:proofErr w:type="gramStart"/>
            <w:r w:rsidRPr="00E42FD9">
              <w:rPr>
                <w:rFonts w:ascii="Cambria" w:hAnsi="Cambria"/>
                <w:sz w:val="22"/>
                <w:szCs w:val="22"/>
              </w:rPr>
              <w:t>all the conditions are accepted by the Judge</w:t>
            </w:r>
            <w:proofErr w:type="gramEnd"/>
            <w:r w:rsidRPr="00E42FD9">
              <w:rPr>
                <w:rFonts w:ascii="Cambria" w:hAnsi="Cambria"/>
                <w:sz w:val="22"/>
                <w:szCs w:val="22"/>
              </w:rPr>
              <w:t xml:space="preserve"> so while the conditions need to be documented, they are not being officially applied to the case or tracked.</w:t>
            </w:r>
          </w:p>
        </w:tc>
        <w:tc>
          <w:tcPr>
            <w:tcW w:w="1071" w:type="pct"/>
          </w:tcPr>
          <w:p w:rsidR="00194901" w:rsidRPr="00E42FD9" w:rsidRDefault="00194901" w:rsidP="00E42FD9">
            <w:pPr>
              <w:jc w:val="both"/>
              <w:rPr>
                <w:rFonts w:ascii="Cambria" w:hAnsi="Cambria" w:cs="Arial"/>
                <w:sz w:val="22"/>
                <w:szCs w:val="22"/>
              </w:rPr>
            </w:pPr>
          </w:p>
        </w:tc>
      </w:tr>
      <w:tr w:rsidR="00DE39AD" w:rsidRPr="00E42FD9" w:rsidTr="5430BD3C">
        <w:trPr>
          <w:cantSplit/>
        </w:trPr>
        <w:tc>
          <w:tcPr>
            <w:tcW w:w="308" w:type="pct"/>
          </w:tcPr>
          <w:p w:rsidR="00DE39AD" w:rsidRPr="00E42FD9" w:rsidRDefault="00DE39AD" w:rsidP="005702B6">
            <w:pPr>
              <w:jc w:val="center"/>
              <w:rPr>
                <w:rFonts w:ascii="Cambria" w:hAnsi="Cambria" w:cs="Arial"/>
                <w:sz w:val="22"/>
                <w:szCs w:val="22"/>
              </w:rPr>
            </w:pPr>
            <w:r w:rsidRPr="00E42FD9">
              <w:rPr>
                <w:rFonts w:ascii="Cambria" w:hAnsi="Cambria" w:cs="Arial"/>
                <w:sz w:val="22"/>
                <w:szCs w:val="22"/>
              </w:rPr>
              <w:t>22</w:t>
            </w:r>
          </w:p>
        </w:tc>
        <w:tc>
          <w:tcPr>
            <w:tcW w:w="543" w:type="pct"/>
          </w:tcPr>
          <w:p w:rsidR="00DE39AD" w:rsidRPr="00E42FD9" w:rsidRDefault="00DE39AD" w:rsidP="00E42FD9">
            <w:pPr>
              <w:jc w:val="center"/>
              <w:rPr>
                <w:rFonts w:ascii="Cambria" w:hAnsi="Cambria" w:cs="Arial"/>
                <w:sz w:val="22"/>
                <w:szCs w:val="22"/>
              </w:rPr>
            </w:pPr>
            <w:r w:rsidRPr="00E42FD9">
              <w:rPr>
                <w:rFonts w:ascii="Cambria" w:hAnsi="Cambria" w:cs="Arial"/>
                <w:sz w:val="22"/>
                <w:szCs w:val="22"/>
              </w:rPr>
              <w:t>5/21/2018</w:t>
            </w:r>
          </w:p>
        </w:tc>
        <w:tc>
          <w:tcPr>
            <w:tcW w:w="580" w:type="pct"/>
          </w:tcPr>
          <w:p w:rsidR="00DE39AD" w:rsidRPr="00E42FD9" w:rsidRDefault="00DE39AD" w:rsidP="00E42FD9">
            <w:pPr>
              <w:jc w:val="center"/>
              <w:rPr>
                <w:rFonts w:ascii="Cambria" w:hAnsi="Cambria" w:cs="Arial"/>
                <w:sz w:val="22"/>
                <w:szCs w:val="22"/>
              </w:rPr>
            </w:pPr>
            <w:r w:rsidRPr="00E42FD9">
              <w:rPr>
                <w:rFonts w:ascii="Cambria" w:hAnsi="Cambria" w:cs="Arial"/>
                <w:sz w:val="22"/>
                <w:szCs w:val="22"/>
              </w:rPr>
              <w:t>5/29/2018</w:t>
            </w:r>
          </w:p>
        </w:tc>
        <w:tc>
          <w:tcPr>
            <w:tcW w:w="1233" w:type="pct"/>
          </w:tcPr>
          <w:p w:rsidR="00DE39AD" w:rsidRPr="00E42FD9" w:rsidRDefault="00DE39AD" w:rsidP="00E42FD9">
            <w:pPr>
              <w:pStyle w:val="NormalWeb"/>
              <w:jc w:val="both"/>
              <w:rPr>
                <w:rFonts w:ascii="Cambria" w:hAnsi="Cambria"/>
                <w:sz w:val="22"/>
                <w:szCs w:val="22"/>
              </w:rPr>
            </w:pPr>
            <w:r w:rsidRPr="00E42FD9">
              <w:rPr>
                <w:rFonts w:ascii="Cambria" w:hAnsi="Cambria"/>
                <w:sz w:val="22"/>
                <w:szCs w:val="22"/>
              </w:rPr>
              <w:t>I have been going over both the RFP itself, as well as the variety of embedded documents and I cannot seem to find how many total users the City expects for the replacement system?</w:t>
            </w:r>
          </w:p>
        </w:tc>
        <w:tc>
          <w:tcPr>
            <w:tcW w:w="1264" w:type="pct"/>
          </w:tcPr>
          <w:p w:rsidR="00DE39AD" w:rsidRPr="00E42FD9" w:rsidRDefault="00DE39AD" w:rsidP="00E42FD9">
            <w:pPr>
              <w:pStyle w:val="NormalWeb"/>
              <w:jc w:val="both"/>
              <w:rPr>
                <w:rFonts w:ascii="Cambria" w:hAnsi="Cambria"/>
                <w:sz w:val="22"/>
                <w:szCs w:val="22"/>
              </w:rPr>
            </w:pPr>
            <w:r w:rsidRPr="00E42FD9">
              <w:rPr>
                <w:rFonts w:ascii="Cambria" w:hAnsi="Cambria"/>
                <w:sz w:val="22"/>
                <w:szCs w:val="22"/>
              </w:rPr>
              <w:t>There are approximately 150 current MCIS users, and approximately 250 SMC employees.</w:t>
            </w:r>
          </w:p>
        </w:tc>
        <w:tc>
          <w:tcPr>
            <w:tcW w:w="1071" w:type="pct"/>
          </w:tcPr>
          <w:p w:rsidR="00DE39AD" w:rsidRPr="00E42FD9" w:rsidRDefault="00DE39AD" w:rsidP="00E42FD9">
            <w:pPr>
              <w:jc w:val="both"/>
              <w:rPr>
                <w:rFonts w:ascii="Cambria" w:hAnsi="Cambria" w:cs="Arial"/>
                <w:sz w:val="22"/>
                <w:szCs w:val="22"/>
              </w:rPr>
            </w:pPr>
          </w:p>
        </w:tc>
      </w:tr>
      <w:tr w:rsidR="00A66A71" w:rsidRPr="00E42FD9" w:rsidTr="5430BD3C">
        <w:trPr>
          <w:cantSplit/>
        </w:trPr>
        <w:tc>
          <w:tcPr>
            <w:tcW w:w="308"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23</w:t>
            </w:r>
          </w:p>
        </w:tc>
        <w:tc>
          <w:tcPr>
            <w:tcW w:w="543"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N/A</w:t>
            </w:r>
          </w:p>
        </w:tc>
        <w:tc>
          <w:tcPr>
            <w:tcW w:w="580"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5/</w:t>
            </w:r>
            <w:r>
              <w:rPr>
                <w:rFonts w:ascii="Cambria" w:hAnsi="Cambria" w:cs="Arial"/>
                <w:sz w:val="22"/>
                <w:szCs w:val="22"/>
              </w:rPr>
              <w:t>31</w:t>
            </w:r>
            <w:r w:rsidRPr="00E42FD9">
              <w:rPr>
                <w:rFonts w:ascii="Cambria" w:hAnsi="Cambria" w:cs="Arial"/>
                <w:sz w:val="22"/>
                <w:szCs w:val="22"/>
              </w:rPr>
              <w:t>/2018</w:t>
            </w:r>
          </w:p>
        </w:tc>
        <w:tc>
          <w:tcPr>
            <w:tcW w:w="1233" w:type="pct"/>
          </w:tcPr>
          <w:p w:rsidR="00A66A71" w:rsidRPr="00E42FD9" w:rsidRDefault="00A66A71" w:rsidP="00A66A71">
            <w:pPr>
              <w:pStyle w:val="NormalWeb"/>
              <w:jc w:val="center"/>
              <w:rPr>
                <w:rFonts w:ascii="Cambria" w:hAnsi="Cambria"/>
                <w:sz w:val="22"/>
                <w:szCs w:val="22"/>
              </w:rPr>
            </w:pPr>
            <w:r w:rsidRPr="00E42FD9">
              <w:rPr>
                <w:rFonts w:ascii="Cambria" w:hAnsi="Cambria" w:cs="Arial"/>
                <w:sz w:val="22"/>
                <w:szCs w:val="22"/>
              </w:rPr>
              <w:t>N/A</w:t>
            </w:r>
          </w:p>
        </w:tc>
        <w:tc>
          <w:tcPr>
            <w:tcW w:w="1264" w:type="pct"/>
          </w:tcPr>
          <w:p w:rsidR="00A66A71" w:rsidRPr="00E42FD9" w:rsidRDefault="00A66A71" w:rsidP="00A66A71">
            <w:pPr>
              <w:pStyle w:val="NormalWeb"/>
              <w:jc w:val="center"/>
              <w:rPr>
                <w:rFonts w:ascii="Cambria" w:hAnsi="Cambria"/>
                <w:sz w:val="22"/>
                <w:szCs w:val="22"/>
              </w:rPr>
            </w:pPr>
            <w:r w:rsidRPr="00E42FD9">
              <w:rPr>
                <w:rFonts w:ascii="Cambria" w:hAnsi="Cambria" w:cs="Arial"/>
                <w:sz w:val="22"/>
                <w:szCs w:val="22"/>
              </w:rPr>
              <w:t>N/A</w:t>
            </w:r>
          </w:p>
        </w:tc>
        <w:tc>
          <w:tcPr>
            <w:tcW w:w="1071" w:type="pct"/>
          </w:tcPr>
          <w:p w:rsidR="00A66A71" w:rsidRPr="005C367D" w:rsidRDefault="00A66A71" w:rsidP="00A66A71">
            <w:pPr>
              <w:jc w:val="both"/>
              <w:rPr>
                <w:rFonts w:ascii="Cambria" w:hAnsi="Cambria" w:cs="Arial"/>
                <w:sz w:val="22"/>
                <w:szCs w:val="22"/>
              </w:rPr>
            </w:pPr>
            <w:r w:rsidRPr="005C367D">
              <w:rPr>
                <w:rFonts w:ascii="Cambria" w:hAnsi="Cambria" w:cs="Arial"/>
                <w:sz w:val="22"/>
                <w:szCs w:val="22"/>
              </w:rPr>
              <w:t>Appendix C &amp; D, instructions tab:</w:t>
            </w:r>
          </w:p>
          <w:p w:rsidR="00A66A71" w:rsidRPr="005C367D" w:rsidRDefault="00A66A71" w:rsidP="00A66A71">
            <w:pPr>
              <w:jc w:val="both"/>
              <w:rPr>
                <w:rFonts w:ascii="Cambria" w:hAnsi="Cambria" w:cs="Arial"/>
                <w:sz w:val="22"/>
                <w:szCs w:val="22"/>
              </w:rPr>
            </w:pPr>
          </w:p>
          <w:p w:rsidR="00A66A71" w:rsidRPr="005C367D" w:rsidRDefault="00A66A71" w:rsidP="00A66A71">
            <w:pPr>
              <w:jc w:val="both"/>
              <w:rPr>
                <w:rFonts w:ascii="Cambria" w:hAnsi="Cambria" w:cs="Arial"/>
                <w:sz w:val="22"/>
                <w:szCs w:val="22"/>
              </w:rPr>
            </w:pPr>
            <w:r w:rsidRPr="005C367D">
              <w:rPr>
                <w:rFonts w:ascii="Cambria" w:hAnsi="Cambria" w:cs="Arial"/>
                <w:sz w:val="22"/>
                <w:szCs w:val="22"/>
              </w:rPr>
              <w:t xml:space="preserve">For each requirement, Vendor must indicate which of the following seven (7) options will be used to meet the requirement </w:t>
            </w:r>
            <w:r w:rsidRPr="005C367D">
              <w:rPr>
                <w:rFonts w:ascii="Cambria" w:hAnsi="Cambria" w:cs="Arial"/>
                <w:b/>
                <w:sz w:val="22"/>
                <w:szCs w:val="22"/>
              </w:rPr>
              <w:t xml:space="preserve">– </w:t>
            </w:r>
            <w:r w:rsidRPr="005C367D">
              <w:rPr>
                <w:rFonts w:ascii="Cambria" w:hAnsi="Cambria"/>
                <w:b/>
                <w:bCs/>
              </w:rPr>
              <w:t>Vendor must only make ONE (1) selection for OOTB, Configuration (w/ selected complexity level), Customization (w/ selected complexity level), Future Product Release, or Integration with 3</w:t>
            </w:r>
            <w:r w:rsidRPr="005C367D">
              <w:rPr>
                <w:rFonts w:ascii="Cambria" w:hAnsi="Cambria"/>
                <w:b/>
                <w:bCs/>
                <w:vertAlign w:val="superscript"/>
              </w:rPr>
              <w:t>rd</w:t>
            </w:r>
            <w:r w:rsidRPr="005C367D">
              <w:rPr>
                <w:rFonts w:ascii="Cambria" w:hAnsi="Cambria"/>
                <w:b/>
                <w:bCs/>
              </w:rPr>
              <w:t xml:space="preserve"> Party Product.</w:t>
            </w:r>
          </w:p>
        </w:tc>
      </w:tr>
      <w:tr w:rsidR="00A66A71" w:rsidRPr="00E42FD9" w:rsidTr="5430BD3C">
        <w:trPr>
          <w:cantSplit/>
        </w:trPr>
        <w:tc>
          <w:tcPr>
            <w:tcW w:w="308"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24</w:t>
            </w:r>
          </w:p>
        </w:tc>
        <w:tc>
          <w:tcPr>
            <w:tcW w:w="543"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N/A</w:t>
            </w:r>
          </w:p>
        </w:tc>
        <w:tc>
          <w:tcPr>
            <w:tcW w:w="580" w:type="pct"/>
          </w:tcPr>
          <w:p w:rsidR="00A66A71" w:rsidRPr="00E42FD9" w:rsidRDefault="00A66A71" w:rsidP="00A66A71">
            <w:pPr>
              <w:jc w:val="center"/>
              <w:rPr>
                <w:rFonts w:ascii="Cambria" w:hAnsi="Cambria" w:cs="Arial"/>
                <w:sz w:val="22"/>
                <w:szCs w:val="22"/>
              </w:rPr>
            </w:pPr>
            <w:r w:rsidRPr="00E42FD9">
              <w:rPr>
                <w:rFonts w:ascii="Cambria" w:hAnsi="Cambria" w:cs="Arial"/>
                <w:sz w:val="22"/>
                <w:szCs w:val="22"/>
              </w:rPr>
              <w:t>5/</w:t>
            </w:r>
            <w:r>
              <w:rPr>
                <w:rFonts w:ascii="Cambria" w:hAnsi="Cambria" w:cs="Arial"/>
                <w:sz w:val="22"/>
                <w:szCs w:val="22"/>
              </w:rPr>
              <w:t>31</w:t>
            </w:r>
            <w:r w:rsidRPr="00E42FD9">
              <w:rPr>
                <w:rFonts w:ascii="Cambria" w:hAnsi="Cambria" w:cs="Arial"/>
                <w:sz w:val="22"/>
                <w:szCs w:val="22"/>
              </w:rPr>
              <w:t>/2018</w:t>
            </w:r>
          </w:p>
        </w:tc>
        <w:tc>
          <w:tcPr>
            <w:tcW w:w="1233" w:type="pct"/>
          </w:tcPr>
          <w:p w:rsidR="00A66A71" w:rsidRPr="00E42FD9" w:rsidRDefault="00A66A71" w:rsidP="00A66A71">
            <w:pPr>
              <w:pStyle w:val="NormalWeb"/>
              <w:jc w:val="center"/>
              <w:rPr>
                <w:rFonts w:ascii="Cambria" w:hAnsi="Cambria" w:cs="Arial"/>
                <w:sz w:val="22"/>
                <w:szCs w:val="22"/>
              </w:rPr>
            </w:pPr>
            <w:r w:rsidRPr="00E42FD9">
              <w:rPr>
                <w:rFonts w:ascii="Cambria" w:hAnsi="Cambria" w:cs="Arial"/>
                <w:sz w:val="22"/>
                <w:szCs w:val="22"/>
              </w:rPr>
              <w:t>N/A</w:t>
            </w:r>
          </w:p>
        </w:tc>
        <w:tc>
          <w:tcPr>
            <w:tcW w:w="1264" w:type="pct"/>
          </w:tcPr>
          <w:p w:rsidR="00A66A71" w:rsidRPr="00E42FD9" w:rsidRDefault="00A66A71" w:rsidP="00A66A71">
            <w:pPr>
              <w:pStyle w:val="NormalWeb"/>
              <w:jc w:val="center"/>
              <w:rPr>
                <w:rFonts w:ascii="Cambria" w:hAnsi="Cambria" w:cs="Arial"/>
                <w:sz w:val="22"/>
                <w:szCs w:val="22"/>
              </w:rPr>
            </w:pPr>
            <w:r w:rsidRPr="00E42FD9">
              <w:rPr>
                <w:rFonts w:ascii="Cambria" w:hAnsi="Cambria" w:cs="Arial"/>
                <w:sz w:val="22"/>
                <w:szCs w:val="22"/>
              </w:rPr>
              <w:t>N/A</w:t>
            </w:r>
          </w:p>
        </w:tc>
        <w:tc>
          <w:tcPr>
            <w:tcW w:w="1071" w:type="pct"/>
          </w:tcPr>
          <w:p w:rsidR="00A66A71" w:rsidRPr="00E42FD9" w:rsidRDefault="00A66A71" w:rsidP="00A66A71">
            <w:pPr>
              <w:jc w:val="both"/>
              <w:rPr>
                <w:rFonts w:ascii="Cambria" w:hAnsi="Cambria" w:cs="Arial"/>
                <w:sz w:val="22"/>
                <w:szCs w:val="22"/>
              </w:rPr>
            </w:pPr>
            <w:r w:rsidRPr="00E42FD9">
              <w:rPr>
                <w:rFonts w:ascii="Cambria" w:hAnsi="Cambria" w:cs="Arial"/>
                <w:sz w:val="22"/>
                <w:szCs w:val="22"/>
              </w:rPr>
              <w:t>Appendix C</w:t>
            </w:r>
            <w:r>
              <w:rPr>
                <w:rFonts w:ascii="Cambria" w:hAnsi="Cambria" w:cs="Arial"/>
                <w:sz w:val="22"/>
                <w:szCs w:val="22"/>
              </w:rPr>
              <w:t xml:space="preserve"> &amp; D</w:t>
            </w:r>
            <w:r w:rsidRPr="00E42FD9">
              <w:rPr>
                <w:rFonts w:ascii="Cambria" w:hAnsi="Cambria" w:cs="Arial"/>
                <w:sz w:val="22"/>
                <w:szCs w:val="22"/>
              </w:rPr>
              <w:t>, instructions tab:</w:t>
            </w:r>
          </w:p>
          <w:p w:rsidR="00A66A71" w:rsidRPr="00E42FD9" w:rsidRDefault="00A66A71" w:rsidP="00A66A71">
            <w:pPr>
              <w:jc w:val="both"/>
              <w:rPr>
                <w:rFonts w:ascii="Cambria" w:hAnsi="Cambria" w:cs="Arial"/>
                <w:sz w:val="22"/>
                <w:szCs w:val="22"/>
              </w:rPr>
            </w:pPr>
          </w:p>
          <w:p w:rsidR="00A66A71" w:rsidRPr="00E42FD9" w:rsidRDefault="00A66A71" w:rsidP="00A66A71">
            <w:pPr>
              <w:jc w:val="both"/>
              <w:rPr>
                <w:rFonts w:ascii="Cambria" w:hAnsi="Cambria" w:cs="Arial"/>
                <w:b/>
                <w:sz w:val="22"/>
                <w:szCs w:val="22"/>
              </w:rPr>
            </w:pPr>
            <w:r w:rsidRPr="00E42FD9">
              <w:rPr>
                <w:rFonts w:ascii="Cambria" w:hAnsi="Cambria" w:cs="Arial"/>
                <w:sz w:val="22"/>
                <w:szCs w:val="22"/>
              </w:rPr>
              <w:t xml:space="preserve">If Vendor selects </w:t>
            </w:r>
            <w:r w:rsidRPr="00E42FD9">
              <w:rPr>
                <w:rFonts w:ascii="Cambria" w:hAnsi="Cambria" w:cs="Arial"/>
                <w:b/>
                <w:sz w:val="22"/>
                <w:szCs w:val="22"/>
              </w:rPr>
              <w:t>“Integration with 3</w:t>
            </w:r>
            <w:r w:rsidRPr="00E42FD9">
              <w:rPr>
                <w:rFonts w:ascii="Cambria" w:hAnsi="Cambria" w:cs="Arial"/>
                <w:b/>
                <w:sz w:val="22"/>
                <w:szCs w:val="22"/>
                <w:vertAlign w:val="superscript"/>
              </w:rPr>
              <w:t>rd</w:t>
            </w:r>
            <w:r w:rsidRPr="00E42FD9">
              <w:rPr>
                <w:rFonts w:ascii="Cambria" w:hAnsi="Cambria" w:cs="Arial"/>
                <w:b/>
                <w:sz w:val="22"/>
                <w:szCs w:val="22"/>
              </w:rPr>
              <w:t xml:space="preserve"> Party Product”</w:t>
            </w:r>
            <w:r w:rsidRPr="00E42FD9">
              <w:rPr>
                <w:rFonts w:ascii="Cambria" w:hAnsi="Cambria" w:cs="Arial"/>
                <w:sz w:val="22"/>
                <w:szCs w:val="22"/>
              </w:rPr>
              <w:t xml:space="preserve"> as the option that will be used to meet the requirement, the </w:t>
            </w:r>
            <w:r w:rsidRPr="00E42FD9">
              <w:rPr>
                <w:rFonts w:ascii="Cambria" w:hAnsi="Cambria" w:cs="Arial"/>
                <w:b/>
                <w:sz w:val="22"/>
                <w:szCs w:val="22"/>
              </w:rPr>
              <w:t>Vendor must include in the Explanation column whether the integration is:</w:t>
            </w:r>
          </w:p>
          <w:p w:rsidR="00A66A71" w:rsidRPr="00E42FD9" w:rsidRDefault="00A66A71" w:rsidP="00A66A71">
            <w:pPr>
              <w:pStyle w:val="ListParagraph"/>
              <w:numPr>
                <w:ilvl w:val="0"/>
                <w:numId w:val="11"/>
              </w:numPr>
              <w:jc w:val="both"/>
              <w:rPr>
                <w:rFonts w:ascii="Cambria" w:hAnsi="Cambria" w:cs="Arial"/>
                <w:b/>
              </w:rPr>
            </w:pPr>
            <w:r w:rsidRPr="00E42FD9">
              <w:rPr>
                <w:rFonts w:ascii="Cambria" w:hAnsi="Cambria" w:cs="Arial"/>
                <w:b/>
              </w:rPr>
              <w:t xml:space="preserve"> “in a production environment with a paying client (include client)”.</w:t>
            </w:r>
          </w:p>
          <w:p w:rsidR="00A66A71" w:rsidRPr="00E42FD9" w:rsidRDefault="00A66A71" w:rsidP="00A66A71">
            <w:pPr>
              <w:pStyle w:val="ListParagraph"/>
              <w:numPr>
                <w:ilvl w:val="0"/>
                <w:numId w:val="11"/>
              </w:numPr>
              <w:jc w:val="both"/>
              <w:rPr>
                <w:rFonts w:ascii="Cambria" w:hAnsi="Cambria" w:cs="Arial"/>
                <w:b/>
              </w:rPr>
            </w:pPr>
            <w:r w:rsidRPr="00E42FD9">
              <w:rPr>
                <w:rFonts w:ascii="Cambria" w:hAnsi="Cambria" w:cs="Arial"/>
                <w:b/>
              </w:rPr>
              <w:t xml:space="preserve"> “in development”.</w:t>
            </w:r>
          </w:p>
          <w:p w:rsidR="00A66A71" w:rsidRPr="00E42FD9" w:rsidRDefault="00A66A71" w:rsidP="00A66A71">
            <w:pPr>
              <w:pStyle w:val="ListParagraph"/>
              <w:numPr>
                <w:ilvl w:val="0"/>
                <w:numId w:val="11"/>
              </w:numPr>
              <w:jc w:val="both"/>
              <w:rPr>
                <w:rFonts w:ascii="Cambria" w:hAnsi="Cambria" w:cs="Arial"/>
              </w:rPr>
            </w:pPr>
            <w:r w:rsidRPr="00E42FD9">
              <w:rPr>
                <w:rFonts w:ascii="Cambria" w:hAnsi="Cambria" w:cs="Arial"/>
                <w:b/>
              </w:rPr>
              <w:t xml:space="preserve"> “not in development”.</w:t>
            </w:r>
          </w:p>
        </w:tc>
      </w:tr>
      <w:tr w:rsidR="00472FCA" w:rsidRPr="00E42FD9" w:rsidTr="5430BD3C">
        <w:trPr>
          <w:cantSplit/>
        </w:trPr>
        <w:tc>
          <w:tcPr>
            <w:tcW w:w="308" w:type="pct"/>
          </w:tcPr>
          <w:p w:rsidR="00472FCA" w:rsidRPr="00E42FD9" w:rsidRDefault="00472FCA" w:rsidP="00472FCA">
            <w:pPr>
              <w:jc w:val="center"/>
              <w:rPr>
                <w:rFonts w:ascii="Cambria" w:hAnsi="Cambria" w:cs="Arial"/>
                <w:sz w:val="22"/>
                <w:szCs w:val="22"/>
              </w:rPr>
            </w:pPr>
            <w:r>
              <w:rPr>
                <w:rFonts w:ascii="Cambria" w:hAnsi="Cambria" w:cs="Arial"/>
                <w:sz w:val="22"/>
                <w:szCs w:val="22"/>
              </w:rPr>
              <w:t>25</w:t>
            </w:r>
          </w:p>
        </w:tc>
        <w:tc>
          <w:tcPr>
            <w:tcW w:w="543" w:type="pct"/>
          </w:tcPr>
          <w:p w:rsidR="00472FCA" w:rsidRPr="00E42FD9" w:rsidRDefault="00472FCA" w:rsidP="00472FCA">
            <w:pPr>
              <w:jc w:val="center"/>
              <w:rPr>
                <w:rFonts w:ascii="Cambria" w:hAnsi="Cambria" w:cs="Arial"/>
                <w:sz w:val="22"/>
                <w:szCs w:val="22"/>
              </w:rPr>
            </w:pPr>
            <w:r>
              <w:rPr>
                <w:rFonts w:ascii="Cambria" w:hAnsi="Cambria" w:cs="Arial"/>
                <w:sz w:val="22"/>
                <w:szCs w:val="22"/>
              </w:rPr>
              <w:t>N/A</w:t>
            </w:r>
          </w:p>
        </w:tc>
        <w:tc>
          <w:tcPr>
            <w:tcW w:w="580" w:type="pct"/>
          </w:tcPr>
          <w:p w:rsidR="00472FCA" w:rsidRPr="00E42FD9" w:rsidRDefault="00472FCA" w:rsidP="00472FCA">
            <w:pPr>
              <w:jc w:val="center"/>
              <w:rPr>
                <w:rFonts w:ascii="Cambria" w:hAnsi="Cambria" w:cs="Arial"/>
                <w:sz w:val="22"/>
                <w:szCs w:val="22"/>
              </w:rPr>
            </w:pPr>
            <w:r w:rsidRPr="00E42FD9">
              <w:rPr>
                <w:rFonts w:ascii="Cambria" w:hAnsi="Cambria" w:cs="Arial"/>
                <w:sz w:val="22"/>
                <w:szCs w:val="22"/>
              </w:rPr>
              <w:t>5/</w:t>
            </w:r>
            <w:r>
              <w:rPr>
                <w:rFonts w:ascii="Cambria" w:hAnsi="Cambria" w:cs="Arial"/>
                <w:sz w:val="22"/>
                <w:szCs w:val="22"/>
              </w:rPr>
              <w:t>31</w:t>
            </w:r>
            <w:r w:rsidRPr="00E42FD9">
              <w:rPr>
                <w:rFonts w:ascii="Cambria" w:hAnsi="Cambria" w:cs="Arial"/>
                <w:sz w:val="22"/>
                <w:szCs w:val="22"/>
              </w:rPr>
              <w:t>/2018</w:t>
            </w:r>
          </w:p>
        </w:tc>
        <w:tc>
          <w:tcPr>
            <w:tcW w:w="1233" w:type="pct"/>
          </w:tcPr>
          <w:p w:rsidR="00472FCA" w:rsidRPr="00E42FD9" w:rsidRDefault="00472FCA" w:rsidP="00472FCA">
            <w:pPr>
              <w:pStyle w:val="NormalWeb"/>
              <w:jc w:val="center"/>
              <w:rPr>
                <w:rFonts w:ascii="Cambria" w:hAnsi="Cambria" w:cs="Arial"/>
                <w:sz w:val="22"/>
                <w:szCs w:val="22"/>
              </w:rPr>
            </w:pPr>
            <w:r>
              <w:rPr>
                <w:rFonts w:ascii="Cambria" w:hAnsi="Cambria" w:cs="Arial"/>
                <w:sz w:val="22"/>
                <w:szCs w:val="22"/>
              </w:rPr>
              <w:t>N/A</w:t>
            </w:r>
          </w:p>
        </w:tc>
        <w:tc>
          <w:tcPr>
            <w:tcW w:w="1264" w:type="pct"/>
          </w:tcPr>
          <w:p w:rsidR="00472FCA" w:rsidRPr="00E42FD9" w:rsidRDefault="00472FCA" w:rsidP="00472FCA">
            <w:pPr>
              <w:pStyle w:val="NormalWeb"/>
              <w:jc w:val="center"/>
              <w:rPr>
                <w:rFonts w:ascii="Cambria" w:hAnsi="Cambria" w:cs="Arial"/>
                <w:sz w:val="22"/>
                <w:szCs w:val="22"/>
              </w:rPr>
            </w:pPr>
            <w:r>
              <w:rPr>
                <w:rFonts w:ascii="Cambria" w:hAnsi="Cambria" w:cs="Arial"/>
                <w:sz w:val="22"/>
                <w:szCs w:val="22"/>
              </w:rPr>
              <w:t>N/A</w:t>
            </w:r>
          </w:p>
        </w:tc>
        <w:tc>
          <w:tcPr>
            <w:tcW w:w="1071" w:type="pct"/>
          </w:tcPr>
          <w:p w:rsidR="00472FCA" w:rsidRPr="00472FCA" w:rsidRDefault="00472FCA" w:rsidP="00472FCA">
            <w:pPr>
              <w:jc w:val="both"/>
              <w:rPr>
                <w:rFonts w:ascii="Cambria" w:hAnsi="Cambria" w:cs="Arial"/>
                <w:sz w:val="22"/>
                <w:szCs w:val="22"/>
              </w:rPr>
            </w:pPr>
            <w:r w:rsidRPr="00472FCA">
              <w:rPr>
                <w:rFonts w:ascii="Cambria" w:hAnsi="Cambria" w:cs="Arial"/>
                <w:sz w:val="22"/>
                <w:szCs w:val="22"/>
              </w:rPr>
              <w:t>Appendix C &amp; D, instructions tab:</w:t>
            </w:r>
          </w:p>
          <w:p w:rsidR="00472FCA" w:rsidRPr="00472FCA" w:rsidRDefault="00472FCA" w:rsidP="00472FCA">
            <w:pPr>
              <w:jc w:val="both"/>
              <w:rPr>
                <w:rFonts w:ascii="Cambria" w:hAnsi="Cambria"/>
                <w:sz w:val="22"/>
                <w:szCs w:val="22"/>
              </w:rPr>
            </w:pPr>
          </w:p>
          <w:p w:rsidR="00472FCA" w:rsidRPr="00E42FD9" w:rsidRDefault="00472FCA" w:rsidP="00472FCA">
            <w:pPr>
              <w:jc w:val="both"/>
              <w:rPr>
                <w:rFonts w:ascii="Cambria" w:hAnsi="Cambria" w:cs="Arial"/>
                <w:sz w:val="22"/>
                <w:szCs w:val="22"/>
              </w:rPr>
            </w:pPr>
            <w:r w:rsidRPr="00472FCA">
              <w:rPr>
                <w:rFonts w:ascii="Cambria" w:hAnsi="Cambria"/>
                <w:sz w:val="22"/>
                <w:szCs w:val="22"/>
              </w:rPr>
              <w:t xml:space="preserve">If Vendor selects </w:t>
            </w:r>
            <w:r w:rsidRPr="00472FCA">
              <w:rPr>
                <w:rFonts w:ascii="Cambria" w:hAnsi="Cambria"/>
                <w:b/>
                <w:bCs/>
                <w:sz w:val="22"/>
                <w:szCs w:val="22"/>
              </w:rPr>
              <w:t>“Future Product Release”</w:t>
            </w:r>
            <w:r w:rsidRPr="00472FCA">
              <w:rPr>
                <w:rFonts w:ascii="Cambria" w:hAnsi="Cambria"/>
                <w:sz w:val="22"/>
                <w:szCs w:val="22"/>
              </w:rPr>
              <w:t xml:space="preserve"> as the option that will be used to meet the requirement, </w:t>
            </w:r>
            <w:r w:rsidRPr="00472FCA">
              <w:rPr>
                <w:rFonts w:ascii="Cambria" w:hAnsi="Cambria"/>
                <w:b/>
                <w:bCs/>
                <w:sz w:val="22"/>
                <w:szCs w:val="22"/>
              </w:rPr>
              <w:t>the product feature must be on a published committed roadmap.</w:t>
            </w:r>
          </w:p>
        </w:tc>
      </w:tr>
      <w:tr w:rsidR="00472FCA" w:rsidRPr="00E42FD9" w:rsidTr="5430BD3C">
        <w:trPr>
          <w:cantSplit/>
        </w:trPr>
        <w:tc>
          <w:tcPr>
            <w:tcW w:w="308" w:type="pct"/>
          </w:tcPr>
          <w:p w:rsidR="00472FCA" w:rsidRPr="00E42FD9" w:rsidRDefault="00472FCA" w:rsidP="00472FCA">
            <w:pPr>
              <w:jc w:val="center"/>
              <w:rPr>
                <w:rFonts w:ascii="Cambria" w:hAnsi="Cambria" w:cs="Arial"/>
                <w:sz w:val="22"/>
                <w:szCs w:val="22"/>
              </w:rPr>
            </w:pPr>
            <w:r>
              <w:rPr>
                <w:rFonts w:ascii="Cambria" w:hAnsi="Cambria" w:cs="Arial"/>
                <w:sz w:val="22"/>
                <w:szCs w:val="22"/>
              </w:rPr>
              <w:t>26</w:t>
            </w:r>
          </w:p>
        </w:tc>
        <w:tc>
          <w:tcPr>
            <w:tcW w:w="543" w:type="pct"/>
          </w:tcPr>
          <w:p w:rsidR="00472FCA" w:rsidRPr="00E42FD9" w:rsidRDefault="00472FCA" w:rsidP="00472FCA">
            <w:pPr>
              <w:jc w:val="center"/>
              <w:rPr>
                <w:rFonts w:ascii="Cambria" w:hAnsi="Cambria" w:cs="Arial"/>
                <w:sz w:val="22"/>
                <w:szCs w:val="22"/>
              </w:rPr>
            </w:pPr>
            <w:r>
              <w:rPr>
                <w:rFonts w:ascii="Cambria" w:hAnsi="Cambria" w:cs="Arial"/>
                <w:sz w:val="22"/>
                <w:szCs w:val="22"/>
              </w:rPr>
              <w:t>N/A</w:t>
            </w:r>
          </w:p>
        </w:tc>
        <w:tc>
          <w:tcPr>
            <w:tcW w:w="580" w:type="pct"/>
          </w:tcPr>
          <w:p w:rsidR="00472FCA" w:rsidRPr="00E42FD9" w:rsidRDefault="00472FCA" w:rsidP="00472FCA">
            <w:pPr>
              <w:jc w:val="center"/>
              <w:rPr>
                <w:rFonts w:ascii="Cambria" w:hAnsi="Cambria" w:cs="Arial"/>
                <w:sz w:val="22"/>
                <w:szCs w:val="22"/>
              </w:rPr>
            </w:pPr>
            <w:r w:rsidRPr="00E42FD9">
              <w:rPr>
                <w:rFonts w:ascii="Cambria" w:hAnsi="Cambria" w:cs="Arial"/>
                <w:sz w:val="22"/>
                <w:szCs w:val="22"/>
              </w:rPr>
              <w:t>5/</w:t>
            </w:r>
            <w:r>
              <w:rPr>
                <w:rFonts w:ascii="Cambria" w:hAnsi="Cambria" w:cs="Arial"/>
                <w:sz w:val="22"/>
                <w:szCs w:val="22"/>
              </w:rPr>
              <w:t>31</w:t>
            </w:r>
            <w:r w:rsidRPr="00E42FD9">
              <w:rPr>
                <w:rFonts w:ascii="Cambria" w:hAnsi="Cambria" w:cs="Arial"/>
                <w:sz w:val="22"/>
                <w:szCs w:val="22"/>
              </w:rPr>
              <w:t>/2018</w:t>
            </w:r>
          </w:p>
        </w:tc>
        <w:tc>
          <w:tcPr>
            <w:tcW w:w="1233" w:type="pct"/>
          </w:tcPr>
          <w:p w:rsidR="00472FCA" w:rsidRPr="00E42FD9" w:rsidRDefault="00472FCA" w:rsidP="00472FCA">
            <w:pPr>
              <w:pStyle w:val="NormalWeb"/>
              <w:jc w:val="center"/>
              <w:rPr>
                <w:rFonts w:ascii="Cambria" w:hAnsi="Cambria" w:cs="Arial"/>
                <w:sz w:val="22"/>
                <w:szCs w:val="22"/>
              </w:rPr>
            </w:pPr>
            <w:r>
              <w:rPr>
                <w:rFonts w:ascii="Cambria" w:hAnsi="Cambria" w:cs="Arial"/>
                <w:sz w:val="22"/>
                <w:szCs w:val="22"/>
              </w:rPr>
              <w:t>N/A</w:t>
            </w:r>
          </w:p>
        </w:tc>
        <w:tc>
          <w:tcPr>
            <w:tcW w:w="1264" w:type="pct"/>
          </w:tcPr>
          <w:p w:rsidR="00472FCA" w:rsidRDefault="00472FCA" w:rsidP="00472FCA">
            <w:pPr>
              <w:jc w:val="both"/>
              <w:rPr>
                <w:rFonts w:ascii="Cambria" w:hAnsi="Cambria" w:cs="Arial"/>
                <w:sz w:val="22"/>
                <w:szCs w:val="22"/>
              </w:rPr>
            </w:pPr>
            <w:r>
              <w:rPr>
                <w:rFonts w:ascii="Cambria" w:hAnsi="Cambria" w:cs="Arial"/>
                <w:sz w:val="22"/>
                <w:szCs w:val="22"/>
              </w:rPr>
              <w:t>Options Analysis Report for the MCIS 2.0 Replacement Project:</w:t>
            </w:r>
          </w:p>
          <w:p w:rsidR="00472FCA" w:rsidRPr="00E42FD9" w:rsidRDefault="00472FCA" w:rsidP="00472FCA">
            <w:pPr>
              <w:pStyle w:val="NormalWeb"/>
              <w:jc w:val="center"/>
              <w:rPr>
                <w:rFonts w:ascii="Cambria" w:hAnsi="Cambria" w:cs="Arial"/>
                <w:sz w:val="22"/>
                <w:szCs w:val="22"/>
              </w:rPr>
            </w:pPr>
            <w:r>
              <w:rPr>
                <w:rFonts w:ascii="Cambria" w:hAnsi="Cambria" w:cs="Arial"/>
                <w:sz w:val="22"/>
                <w:szCs w:val="22"/>
              </w:rPr>
              <w:object w:dxaOrig="1531" w:dyaOrig="990" w14:anchorId="180BD3EB">
                <v:shape id="_x0000_i1031" type="#_x0000_t75" style="width:76.5pt;height:49.5pt" o:ole="">
                  <v:imagedata r:id="rId23" o:title=""/>
                </v:shape>
                <o:OLEObject Type="Embed" ProgID="AcroExch.Document.DC" ShapeID="_x0000_i1031" DrawAspect="Icon" ObjectID="_1591162957" r:id="rId24"/>
              </w:object>
            </w:r>
          </w:p>
        </w:tc>
        <w:tc>
          <w:tcPr>
            <w:tcW w:w="1071" w:type="pct"/>
          </w:tcPr>
          <w:p w:rsidR="00472FCA" w:rsidRPr="00E42FD9" w:rsidRDefault="00472FCA" w:rsidP="00472FCA">
            <w:pPr>
              <w:jc w:val="both"/>
              <w:rPr>
                <w:rFonts w:ascii="Cambria" w:hAnsi="Cambria" w:cs="Arial"/>
                <w:sz w:val="22"/>
                <w:szCs w:val="22"/>
              </w:rPr>
            </w:pPr>
          </w:p>
        </w:tc>
      </w:tr>
      <w:tr w:rsidR="003D3410" w:rsidRPr="00E42FD9" w:rsidTr="5430BD3C">
        <w:trPr>
          <w:cantSplit/>
        </w:trPr>
        <w:tc>
          <w:tcPr>
            <w:tcW w:w="308" w:type="pct"/>
          </w:tcPr>
          <w:p w:rsidR="003D3410" w:rsidRDefault="003D3410" w:rsidP="003D3410">
            <w:pPr>
              <w:jc w:val="center"/>
              <w:rPr>
                <w:rFonts w:ascii="Cambria" w:hAnsi="Cambria" w:cs="Arial"/>
                <w:sz w:val="22"/>
                <w:szCs w:val="22"/>
              </w:rPr>
            </w:pPr>
            <w:r>
              <w:rPr>
                <w:rFonts w:ascii="Cambria" w:hAnsi="Cambria" w:cs="Arial"/>
                <w:sz w:val="22"/>
                <w:szCs w:val="22"/>
              </w:rPr>
              <w:t>27</w:t>
            </w:r>
          </w:p>
        </w:tc>
        <w:tc>
          <w:tcPr>
            <w:tcW w:w="543" w:type="pct"/>
          </w:tcPr>
          <w:p w:rsidR="003D3410" w:rsidRDefault="003D3410" w:rsidP="003D3410">
            <w:pPr>
              <w:jc w:val="center"/>
              <w:rPr>
                <w:rFonts w:ascii="Cambria" w:hAnsi="Cambria" w:cs="Arial"/>
                <w:sz w:val="22"/>
                <w:szCs w:val="22"/>
              </w:rPr>
            </w:pPr>
            <w:r>
              <w:rPr>
                <w:rFonts w:ascii="Cambria" w:hAnsi="Cambria" w:cs="Arial"/>
                <w:sz w:val="22"/>
                <w:szCs w:val="22"/>
              </w:rPr>
              <w:t>5/31/2018</w:t>
            </w:r>
          </w:p>
        </w:tc>
        <w:tc>
          <w:tcPr>
            <w:tcW w:w="580" w:type="pct"/>
          </w:tcPr>
          <w:p w:rsidR="003D3410" w:rsidRPr="00E42FD9" w:rsidRDefault="00A144DD" w:rsidP="00EE6C99">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3D3410" w:rsidRPr="002843A7" w:rsidRDefault="003D3410" w:rsidP="00E9799A">
            <w:pPr>
              <w:pStyle w:val="NormalWeb"/>
              <w:jc w:val="both"/>
              <w:rPr>
                <w:rFonts w:ascii="Cambria" w:hAnsi="Cambria"/>
                <w:sz w:val="22"/>
                <w:szCs w:val="22"/>
              </w:rPr>
            </w:pPr>
            <w:r w:rsidRPr="002843A7">
              <w:rPr>
                <w:rFonts w:ascii="Cambria" w:hAnsi="Cambria"/>
                <w:sz w:val="22"/>
                <w:szCs w:val="22"/>
              </w:rPr>
              <w:t>If a table does not have a description in Appendix H – MCIS 1.0 Data Dictionary, does that mean the data will not need to be migrated to the new system?</w:t>
            </w:r>
          </w:p>
        </w:tc>
        <w:tc>
          <w:tcPr>
            <w:tcW w:w="1264" w:type="pct"/>
          </w:tcPr>
          <w:p w:rsidR="003D3410" w:rsidRPr="005027B4" w:rsidRDefault="00EE6C99" w:rsidP="003D3410">
            <w:pPr>
              <w:jc w:val="both"/>
              <w:rPr>
                <w:rFonts w:ascii="Cambria" w:hAnsi="Cambria" w:cs="Arial"/>
                <w:i/>
                <w:sz w:val="22"/>
                <w:szCs w:val="22"/>
              </w:rPr>
            </w:pPr>
            <w:r w:rsidRPr="00EE6C99">
              <w:rPr>
                <w:rFonts w:ascii="Cambria" w:hAnsi="Cambria" w:cs="Arial"/>
                <w:sz w:val="22"/>
                <w:szCs w:val="22"/>
              </w:rPr>
              <w:t>No, these will be migrated as well.</w:t>
            </w:r>
          </w:p>
        </w:tc>
        <w:tc>
          <w:tcPr>
            <w:tcW w:w="1071" w:type="pct"/>
          </w:tcPr>
          <w:p w:rsidR="003D3410" w:rsidRPr="00E42FD9" w:rsidRDefault="003D3410" w:rsidP="003D3410">
            <w:pPr>
              <w:jc w:val="both"/>
              <w:rPr>
                <w:rFonts w:ascii="Cambria" w:hAnsi="Cambria" w:cs="Arial"/>
                <w:sz w:val="22"/>
                <w:szCs w:val="22"/>
              </w:rPr>
            </w:pPr>
          </w:p>
        </w:tc>
      </w:tr>
      <w:tr w:rsidR="002843A7" w:rsidRPr="00E42FD9" w:rsidTr="5430BD3C">
        <w:trPr>
          <w:cantSplit/>
        </w:trPr>
        <w:tc>
          <w:tcPr>
            <w:tcW w:w="308" w:type="pct"/>
          </w:tcPr>
          <w:p w:rsidR="002843A7" w:rsidRDefault="002843A7" w:rsidP="002843A7">
            <w:pPr>
              <w:jc w:val="center"/>
              <w:rPr>
                <w:rFonts w:ascii="Cambria" w:hAnsi="Cambria" w:cs="Arial"/>
                <w:sz w:val="22"/>
                <w:szCs w:val="22"/>
              </w:rPr>
            </w:pPr>
            <w:r>
              <w:rPr>
                <w:rFonts w:ascii="Cambria" w:hAnsi="Cambria" w:cs="Arial"/>
                <w:sz w:val="22"/>
                <w:szCs w:val="22"/>
              </w:rPr>
              <w:t>28</w:t>
            </w:r>
          </w:p>
        </w:tc>
        <w:tc>
          <w:tcPr>
            <w:tcW w:w="543" w:type="pct"/>
          </w:tcPr>
          <w:p w:rsidR="002843A7" w:rsidRDefault="002843A7" w:rsidP="002843A7">
            <w:pPr>
              <w:jc w:val="center"/>
              <w:rPr>
                <w:rFonts w:ascii="Cambria" w:hAnsi="Cambria" w:cs="Arial"/>
                <w:sz w:val="22"/>
                <w:szCs w:val="22"/>
              </w:rPr>
            </w:pPr>
            <w:r>
              <w:rPr>
                <w:rFonts w:ascii="Cambria" w:hAnsi="Cambria" w:cs="Arial"/>
                <w:sz w:val="22"/>
                <w:szCs w:val="22"/>
              </w:rPr>
              <w:t>5/31/2018</w:t>
            </w:r>
          </w:p>
        </w:tc>
        <w:tc>
          <w:tcPr>
            <w:tcW w:w="580" w:type="pct"/>
          </w:tcPr>
          <w:p w:rsidR="002843A7" w:rsidRPr="00E42FD9" w:rsidRDefault="002843A7" w:rsidP="002843A7">
            <w:pPr>
              <w:jc w:val="center"/>
              <w:rPr>
                <w:rFonts w:ascii="Cambria" w:hAnsi="Cambria" w:cs="Arial"/>
                <w:sz w:val="22"/>
                <w:szCs w:val="22"/>
              </w:rPr>
            </w:pPr>
            <w:r>
              <w:rPr>
                <w:rFonts w:ascii="Cambria" w:hAnsi="Cambria" w:cs="Arial"/>
                <w:sz w:val="22"/>
                <w:szCs w:val="22"/>
              </w:rPr>
              <w:t>6/8/2018</w:t>
            </w:r>
          </w:p>
        </w:tc>
        <w:tc>
          <w:tcPr>
            <w:tcW w:w="1233" w:type="pct"/>
          </w:tcPr>
          <w:p w:rsidR="002843A7" w:rsidRPr="002843A7" w:rsidRDefault="002843A7" w:rsidP="00E9799A">
            <w:pPr>
              <w:pStyle w:val="NormalWeb"/>
              <w:jc w:val="both"/>
              <w:rPr>
                <w:rFonts w:ascii="Cambria" w:hAnsi="Cambria"/>
                <w:sz w:val="22"/>
                <w:szCs w:val="22"/>
              </w:rPr>
            </w:pPr>
            <w:r w:rsidRPr="002843A7">
              <w:rPr>
                <w:rFonts w:ascii="Cambria" w:hAnsi="Cambria"/>
                <w:sz w:val="22"/>
                <w:szCs w:val="22"/>
              </w:rPr>
              <w:t>Are there any other systems or peripheral data stores that should be considered in scope (Access databases, financial tracking spreadsheets, etc.)?</w:t>
            </w:r>
          </w:p>
        </w:tc>
        <w:tc>
          <w:tcPr>
            <w:tcW w:w="1264" w:type="pct"/>
          </w:tcPr>
          <w:p w:rsidR="002843A7" w:rsidRDefault="00492EDA" w:rsidP="002843A7">
            <w:pPr>
              <w:jc w:val="both"/>
              <w:rPr>
                <w:rFonts w:ascii="Cambria" w:hAnsi="Cambria" w:cs="Arial"/>
                <w:sz w:val="22"/>
                <w:szCs w:val="22"/>
              </w:rPr>
            </w:pPr>
            <w:r w:rsidRPr="00492EDA">
              <w:rPr>
                <w:rFonts w:ascii="Cambria" w:hAnsi="Cambria"/>
                <w:sz w:val="22"/>
                <w:szCs w:val="22"/>
              </w:rPr>
              <w:t xml:space="preserve">There are two main systems (MCIS and a document storage system called </w:t>
            </w:r>
            <w:proofErr w:type="spellStart"/>
            <w:r w:rsidRPr="00492EDA">
              <w:rPr>
                <w:rFonts w:ascii="Cambria" w:hAnsi="Cambria"/>
                <w:sz w:val="22"/>
                <w:szCs w:val="22"/>
              </w:rPr>
              <w:t>PaperWise</w:t>
            </w:r>
            <w:proofErr w:type="spellEnd"/>
            <w:r w:rsidRPr="00492EDA">
              <w:rPr>
                <w:rFonts w:ascii="Cambria" w:hAnsi="Cambria"/>
                <w:sz w:val="22"/>
                <w:szCs w:val="22"/>
              </w:rPr>
              <w:t>). There are a few other minor sub systems which may or may not be incorporated into the new system.</w:t>
            </w:r>
          </w:p>
        </w:tc>
        <w:tc>
          <w:tcPr>
            <w:tcW w:w="1071" w:type="pct"/>
          </w:tcPr>
          <w:p w:rsidR="002843A7" w:rsidRPr="00E42FD9" w:rsidRDefault="002843A7" w:rsidP="002843A7">
            <w:pPr>
              <w:jc w:val="both"/>
              <w:rPr>
                <w:rFonts w:ascii="Cambria" w:hAnsi="Cambria" w:cs="Arial"/>
                <w:sz w:val="22"/>
                <w:szCs w:val="22"/>
              </w:rPr>
            </w:pPr>
          </w:p>
        </w:tc>
      </w:tr>
      <w:tr w:rsidR="00AC111C" w:rsidRPr="00E42FD9" w:rsidTr="5430BD3C">
        <w:trPr>
          <w:cantSplit/>
        </w:trPr>
        <w:tc>
          <w:tcPr>
            <w:tcW w:w="308" w:type="pct"/>
          </w:tcPr>
          <w:p w:rsidR="00AC111C" w:rsidRDefault="00AC111C" w:rsidP="00AC111C">
            <w:pPr>
              <w:jc w:val="center"/>
              <w:rPr>
                <w:rFonts w:ascii="Cambria" w:hAnsi="Cambria" w:cs="Arial"/>
                <w:sz w:val="22"/>
                <w:szCs w:val="22"/>
              </w:rPr>
            </w:pPr>
            <w:r>
              <w:rPr>
                <w:rFonts w:ascii="Cambria" w:hAnsi="Cambria" w:cs="Arial"/>
                <w:sz w:val="22"/>
                <w:szCs w:val="22"/>
              </w:rPr>
              <w:t>29</w:t>
            </w:r>
          </w:p>
        </w:tc>
        <w:tc>
          <w:tcPr>
            <w:tcW w:w="543" w:type="pct"/>
          </w:tcPr>
          <w:p w:rsidR="00AC111C" w:rsidRDefault="00AC111C" w:rsidP="00AC111C">
            <w:pPr>
              <w:jc w:val="center"/>
              <w:rPr>
                <w:rFonts w:ascii="Cambria" w:hAnsi="Cambria" w:cs="Arial"/>
                <w:sz w:val="22"/>
                <w:szCs w:val="22"/>
              </w:rPr>
            </w:pPr>
            <w:r>
              <w:rPr>
                <w:rFonts w:ascii="Cambria" w:hAnsi="Cambria" w:cs="Arial"/>
                <w:sz w:val="22"/>
                <w:szCs w:val="22"/>
              </w:rPr>
              <w:t>5/31/2018</w:t>
            </w:r>
          </w:p>
        </w:tc>
        <w:tc>
          <w:tcPr>
            <w:tcW w:w="580" w:type="pct"/>
          </w:tcPr>
          <w:p w:rsidR="00AC111C" w:rsidRPr="00E42FD9" w:rsidRDefault="00AC111C" w:rsidP="00AC111C">
            <w:pPr>
              <w:jc w:val="center"/>
              <w:rPr>
                <w:rFonts w:ascii="Cambria" w:hAnsi="Cambria" w:cs="Arial"/>
                <w:sz w:val="22"/>
                <w:szCs w:val="22"/>
              </w:rPr>
            </w:pPr>
            <w:r>
              <w:rPr>
                <w:rFonts w:ascii="Cambria" w:hAnsi="Cambria" w:cs="Arial"/>
                <w:sz w:val="22"/>
                <w:szCs w:val="22"/>
              </w:rPr>
              <w:t>6/8/2018</w:t>
            </w:r>
          </w:p>
        </w:tc>
        <w:tc>
          <w:tcPr>
            <w:tcW w:w="1233" w:type="pct"/>
          </w:tcPr>
          <w:p w:rsidR="00AC111C" w:rsidRPr="002843A7" w:rsidRDefault="00AC111C" w:rsidP="00E9799A">
            <w:pPr>
              <w:pStyle w:val="NormalWeb"/>
              <w:jc w:val="both"/>
              <w:rPr>
                <w:rFonts w:ascii="Cambria" w:hAnsi="Cambria"/>
                <w:sz w:val="22"/>
                <w:szCs w:val="22"/>
              </w:rPr>
            </w:pPr>
            <w:r w:rsidRPr="002843A7">
              <w:rPr>
                <w:rFonts w:ascii="Cambria" w:hAnsi="Cambria"/>
                <w:sz w:val="22"/>
                <w:szCs w:val="22"/>
              </w:rPr>
              <w:t>Is any registry money data tracked separately?  If so, will this data need to be migrated?</w:t>
            </w:r>
          </w:p>
        </w:tc>
        <w:tc>
          <w:tcPr>
            <w:tcW w:w="1264" w:type="pct"/>
          </w:tcPr>
          <w:p w:rsidR="00AC111C" w:rsidRDefault="00AC111C" w:rsidP="00AC111C">
            <w:pPr>
              <w:jc w:val="both"/>
              <w:rPr>
                <w:rFonts w:ascii="Cambria" w:hAnsi="Cambria" w:cs="Arial"/>
                <w:sz w:val="22"/>
                <w:szCs w:val="22"/>
              </w:rPr>
            </w:pPr>
            <w:r w:rsidRPr="00AC111C">
              <w:rPr>
                <w:rFonts w:ascii="Cambria" w:hAnsi="Cambria"/>
                <w:sz w:val="22"/>
                <w:szCs w:val="22"/>
              </w:rPr>
              <w:t>The Seattle Municipal Court has three separate trust accounts: Bail Trust, Victim Restitutions, and Jury Duty. These data sets extract data from MCIS, external functions are performed, and data is then inputted into MCIS. We would need these systems and data to be migrated to and fully integrated within the new MCIS.</w:t>
            </w:r>
          </w:p>
        </w:tc>
        <w:tc>
          <w:tcPr>
            <w:tcW w:w="1071" w:type="pct"/>
          </w:tcPr>
          <w:p w:rsidR="00AC111C" w:rsidRPr="00E42FD9" w:rsidRDefault="00AC111C" w:rsidP="00AC111C">
            <w:pPr>
              <w:jc w:val="both"/>
              <w:rPr>
                <w:rFonts w:ascii="Cambria" w:hAnsi="Cambria" w:cs="Arial"/>
                <w:sz w:val="22"/>
                <w:szCs w:val="22"/>
              </w:rPr>
            </w:pPr>
          </w:p>
        </w:tc>
      </w:tr>
      <w:tr w:rsidR="00AC111C" w:rsidRPr="00E42FD9" w:rsidTr="5430BD3C">
        <w:trPr>
          <w:cantSplit/>
        </w:trPr>
        <w:tc>
          <w:tcPr>
            <w:tcW w:w="308" w:type="pct"/>
          </w:tcPr>
          <w:p w:rsidR="00AC111C" w:rsidRDefault="00AC111C" w:rsidP="00AC111C">
            <w:pPr>
              <w:jc w:val="center"/>
              <w:rPr>
                <w:rFonts w:ascii="Cambria" w:hAnsi="Cambria" w:cs="Arial"/>
                <w:sz w:val="22"/>
                <w:szCs w:val="22"/>
              </w:rPr>
            </w:pPr>
            <w:r>
              <w:rPr>
                <w:rFonts w:ascii="Cambria" w:hAnsi="Cambria" w:cs="Arial"/>
                <w:sz w:val="22"/>
                <w:szCs w:val="22"/>
              </w:rPr>
              <w:t>30</w:t>
            </w:r>
          </w:p>
        </w:tc>
        <w:tc>
          <w:tcPr>
            <w:tcW w:w="543" w:type="pct"/>
          </w:tcPr>
          <w:p w:rsidR="00AC111C" w:rsidRDefault="00AC111C" w:rsidP="00AC111C">
            <w:pPr>
              <w:jc w:val="center"/>
              <w:rPr>
                <w:rFonts w:ascii="Cambria" w:hAnsi="Cambria" w:cs="Arial"/>
                <w:sz w:val="22"/>
                <w:szCs w:val="22"/>
              </w:rPr>
            </w:pPr>
            <w:r>
              <w:rPr>
                <w:rFonts w:ascii="Cambria" w:hAnsi="Cambria" w:cs="Arial"/>
                <w:sz w:val="22"/>
                <w:szCs w:val="22"/>
              </w:rPr>
              <w:t>5/31/2018</w:t>
            </w:r>
          </w:p>
        </w:tc>
        <w:tc>
          <w:tcPr>
            <w:tcW w:w="580" w:type="pct"/>
          </w:tcPr>
          <w:p w:rsidR="00AC111C" w:rsidRPr="00E42FD9" w:rsidRDefault="00AC111C" w:rsidP="00AC111C">
            <w:pPr>
              <w:jc w:val="center"/>
              <w:rPr>
                <w:rFonts w:ascii="Cambria" w:hAnsi="Cambria" w:cs="Arial"/>
                <w:sz w:val="22"/>
                <w:szCs w:val="22"/>
              </w:rPr>
            </w:pPr>
            <w:r>
              <w:rPr>
                <w:rFonts w:ascii="Cambria" w:hAnsi="Cambria" w:cs="Arial"/>
                <w:sz w:val="22"/>
                <w:szCs w:val="22"/>
              </w:rPr>
              <w:t>6/8/2018</w:t>
            </w:r>
          </w:p>
        </w:tc>
        <w:tc>
          <w:tcPr>
            <w:tcW w:w="1233" w:type="pct"/>
          </w:tcPr>
          <w:p w:rsidR="00AC111C" w:rsidRPr="002843A7" w:rsidRDefault="00AC111C" w:rsidP="00E9799A">
            <w:pPr>
              <w:pStyle w:val="NormalWeb"/>
              <w:jc w:val="both"/>
              <w:rPr>
                <w:rFonts w:ascii="Cambria" w:hAnsi="Cambria"/>
                <w:sz w:val="22"/>
                <w:szCs w:val="22"/>
              </w:rPr>
            </w:pPr>
            <w:r w:rsidRPr="002843A7">
              <w:rPr>
                <w:rFonts w:ascii="Cambria" w:hAnsi="Cambria"/>
                <w:sz w:val="22"/>
                <w:szCs w:val="22"/>
              </w:rPr>
              <w:t>Is Protection Order data tracked separately from the main database?  If so, will this data need to be migrated?</w:t>
            </w:r>
          </w:p>
        </w:tc>
        <w:tc>
          <w:tcPr>
            <w:tcW w:w="1264" w:type="pct"/>
          </w:tcPr>
          <w:p w:rsidR="00AC111C" w:rsidRDefault="006C555C" w:rsidP="00AC111C">
            <w:pPr>
              <w:jc w:val="both"/>
              <w:rPr>
                <w:rFonts w:ascii="Cambria" w:hAnsi="Cambria" w:cs="Arial"/>
                <w:sz w:val="22"/>
                <w:szCs w:val="22"/>
              </w:rPr>
            </w:pPr>
            <w:r w:rsidRPr="006C555C">
              <w:rPr>
                <w:rFonts w:ascii="Cambria" w:hAnsi="Cambria"/>
                <w:sz w:val="22"/>
                <w:szCs w:val="22"/>
              </w:rPr>
              <w:t>No Contact Orders are tracked in the system, and we exchange data with WA State Patrol.</w:t>
            </w:r>
          </w:p>
        </w:tc>
        <w:tc>
          <w:tcPr>
            <w:tcW w:w="1071" w:type="pct"/>
          </w:tcPr>
          <w:p w:rsidR="00AC111C" w:rsidRPr="00E42FD9" w:rsidRDefault="00AC111C" w:rsidP="00AC111C">
            <w:pPr>
              <w:jc w:val="both"/>
              <w:rPr>
                <w:rFonts w:ascii="Cambria" w:hAnsi="Cambria" w:cs="Arial"/>
                <w:sz w:val="22"/>
                <w:szCs w:val="22"/>
              </w:rPr>
            </w:pPr>
          </w:p>
        </w:tc>
      </w:tr>
      <w:tr w:rsidR="00686E84" w:rsidRPr="00E42FD9" w:rsidTr="5430BD3C">
        <w:trPr>
          <w:cantSplit/>
        </w:trPr>
        <w:tc>
          <w:tcPr>
            <w:tcW w:w="308" w:type="pct"/>
          </w:tcPr>
          <w:p w:rsidR="00686E84" w:rsidRDefault="00686E84" w:rsidP="00686E84">
            <w:pPr>
              <w:jc w:val="center"/>
              <w:rPr>
                <w:rFonts w:ascii="Cambria" w:hAnsi="Cambria" w:cs="Arial"/>
                <w:sz w:val="22"/>
                <w:szCs w:val="22"/>
              </w:rPr>
            </w:pPr>
            <w:r>
              <w:rPr>
                <w:rFonts w:ascii="Cambria" w:hAnsi="Cambria" w:cs="Arial"/>
                <w:sz w:val="22"/>
                <w:szCs w:val="22"/>
              </w:rPr>
              <w:t>31</w:t>
            </w:r>
          </w:p>
        </w:tc>
        <w:tc>
          <w:tcPr>
            <w:tcW w:w="543" w:type="pct"/>
          </w:tcPr>
          <w:p w:rsidR="00686E84" w:rsidRDefault="00686E84" w:rsidP="00686E84">
            <w:pPr>
              <w:jc w:val="center"/>
              <w:rPr>
                <w:rFonts w:ascii="Cambria" w:hAnsi="Cambria" w:cs="Arial"/>
                <w:sz w:val="22"/>
                <w:szCs w:val="22"/>
              </w:rPr>
            </w:pPr>
            <w:r>
              <w:rPr>
                <w:rFonts w:ascii="Cambria" w:hAnsi="Cambria" w:cs="Arial"/>
                <w:sz w:val="22"/>
                <w:szCs w:val="22"/>
              </w:rPr>
              <w:t>6/1/2018</w:t>
            </w:r>
          </w:p>
        </w:tc>
        <w:tc>
          <w:tcPr>
            <w:tcW w:w="580" w:type="pct"/>
          </w:tcPr>
          <w:p w:rsidR="00686E84" w:rsidRDefault="00686E84" w:rsidP="00686E84">
            <w:pPr>
              <w:jc w:val="center"/>
              <w:rPr>
                <w:rFonts w:ascii="Cambria" w:hAnsi="Cambria" w:cs="Arial"/>
                <w:sz w:val="22"/>
                <w:szCs w:val="22"/>
              </w:rPr>
            </w:pPr>
            <w:r>
              <w:rPr>
                <w:rFonts w:ascii="Cambria" w:hAnsi="Cambria" w:cs="Arial"/>
                <w:sz w:val="22"/>
                <w:szCs w:val="22"/>
              </w:rPr>
              <w:t>6/8/2018</w:t>
            </w:r>
          </w:p>
        </w:tc>
        <w:tc>
          <w:tcPr>
            <w:tcW w:w="1233" w:type="pct"/>
          </w:tcPr>
          <w:p w:rsidR="00686E84" w:rsidRPr="00B10FC2" w:rsidRDefault="00686E84" w:rsidP="00E9799A">
            <w:pPr>
              <w:pStyle w:val="NormalWeb"/>
              <w:jc w:val="both"/>
              <w:rPr>
                <w:rFonts w:ascii="Cambria" w:hAnsi="Cambria"/>
                <w:sz w:val="22"/>
                <w:szCs w:val="22"/>
              </w:rPr>
            </w:pPr>
            <w:r w:rsidRPr="00B10FC2">
              <w:rPr>
                <w:rFonts w:ascii="Cambria" w:hAnsi="Cambria"/>
                <w:sz w:val="22"/>
                <w:szCs w:val="22"/>
              </w:rPr>
              <w:t>Appendix A - Proposal Response, Section 2.2 Financials, page 4</w:t>
            </w:r>
          </w:p>
          <w:p w:rsidR="00686E84" w:rsidRPr="002843A7" w:rsidRDefault="00686E84" w:rsidP="00E9799A">
            <w:pPr>
              <w:pStyle w:val="NormalWeb"/>
              <w:jc w:val="both"/>
              <w:rPr>
                <w:rFonts w:ascii="Cambria" w:hAnsi="Cambria"/>
                <w:sz w:val="22"/>
                <w:szCs w:val="22"/>
              </w:rPr>
            </w:pPr>
            <w:r w:rsidRPr="00B10FC2">
              <w:rPr>
                <w:rFonts w:ascii="Cambria" w:hAnsi="Cambria"/>
                <w:sz w:val="22"/>
                <w:szCs w:val="22"/>
              </w:rPr>
              <w:t>Section 2.2 Financials asks Vendors and subcontractors to submit a copy of certified financial statements for the last five years. Would it be acceptable for the Vendor and each subcontractor included in the Vendor’s proposal to provide links to these documents on public websites in the interest of reducing the inclusion of hundreds of additional printed pages per hard copy?</w:t>
            </w:r>
          </w:p>
        </w:tc>
        <w:tc>
          <w:tcPr>
            <w:tcW w:w="1264" w:type="pct"/>
          </w:tcPr>
          <w:p w:rsidR="00686E84" w:rsidRPr="006C555C" w:rsidRDefault="00686E84" w:rsidP="00B10FC2">
            <w:pPr>
              <w:pStyle w:val="NormalWeb"/>
              <w:rPr>
                <w:rFonts w:ascii="Cambria" w:hAnsi="Cambria"/>
                <w:sz w:val="22"/>
                <w:szCs w:val="22"/>
              </w:rPr>
            </w:pPr>
            <w:r w:rsidRPr="00B10FC2">
              <w:rPr>
                <w:rFonts w:ascii="Cambria" w:hAnsi="Cambria"/>
                <w:sz w:val="22"/>
                <w:szCs w:val="22"/>
              </w:rPr>
              <w:t>Yes.</w:t>
            </w:r>
          </w:p>
        </w:tc>
        <w:tc>
          <w:tcPr>
            <w:tcW w:w="1071" w:type="pct"/>
          </w:tcPr>
          <w:p w:rsidR="00686E84" w:rsidRPr="00E42FD9" w:rsidRDefault="00686E84" w:rsidP="00686E84">
            <w:pPr>
              <w:jc w:val="both"/>
              <w:rPr>
                <w:rFonts w:ascii="Cambria" w:hAnsi="Cambria" w:cs="Arial"/>
                <w:sz w:val="22"/>
                <w:szCs w:val="22"/>
              </w:rPr>
            </w:pPr>
          </w:p>
        </w:tc>
      </w:tr>
      <w:tr w:rsidR="0089461A" w:rsidRPr="00E42FD9" w:rsidTr="5430BD3C">
        <w:trPr>
          <w:cantSplit/>
        </w:trPr>
        <w:tc>
          <w:tcPr>
            <w:tcW w:w="308" w:type="pct"/>
          </w:tcPr>
          <w:p w:rsidR="0089461A" w:rsidRDefault="0089461A" w:rsidP="0089461A">
            <w:pPr>
              <w:jc w:val="center"/>
              <w:rPr>
                <w:rFonts w:ascii="Cambria" w:hAnsi="Cambria" w:cs="Arial"/>
                <w:sz w:val="22"/>
                <w:szCs w:val="22"/>
              </w:rPr>
            </w:pPr>
            <w:r>
              <w:rPr>
                <w:rFonts w:ascii="Cambria" w:hAnsi="Cambria" w:cs="Arial"/>
                <w:sz w:val="22"/>
                <w:szCs w:val="22"/>
              </w:rPr>
              <w:t>32</w:t>
            </w:r>
          </w:p>
        </w:tc>
        <w:tc>
          <w:tcPr>
            <w:tcW w:w="543" w:type="pct"/>
          </w:tcPr>
          <w:p w:rsidR="0089461A" w:rsidRDefault="0082274B" w:rsidP="0089461A">
            <w:pPr>
              <w:jc w:val="center"/>
              <w:rPr>
                <w:rFonts w:ascii="Cambria" w:hAnsi="Cambria" w:cs="Arial"/>
                <w:sz w:val="22"/>
                <w:szCs w:val="22"/>
              </w:rPr>
            </w:pPr>
            <w:r>
              <w:rPr>
                <w:rFonts w:ascii="Cambria" w:hAnsi="Cambria" w:cs="Arial"/>
                <w:sz w:val="22"/>
                <w:szCs w:val="22"/>
              </w:rPr>
              <w:t>6/1/2018</w:t>
            </w:r>
          </w:p>
        </w:tc>
        <w:tc>
          <w:tcPr>
            <w:tcW w:w="580" w:type="pct"/>
          </w:tcPr>
          <w:p w:rsidR="0089461A" w:rsidRDefault="001B733D" w:rsidP="0089461A">
            <w:pPr>
              <w:jc w:val="center"/>
              <w:rPr>
                <w:rFonts w:ascii="Cambria" w:hAnsi="Cambria" w:cs="Arial"/>
                <w:sz w:val="22"/>
                <w:szCs w:val="22"/>
              </w:rPr>
            </w:pPr>
            <w:r>
              <w:rPr>
                <w:rFonts w:ascii="Cambria" w:hAnsi="Cambria" w:cs="Arial"/>
                <w:sz w:val="22"/>
                <w:szCs w:val="22"/>
              </w:rPr>
              <w:t>6/8/2018</w:t>
            </w:r>
          </w:p>
        </w:tc>
        <w:tc>
          <w:tcPr>
            <w:tcW w:w="1233" w:type="pct"/>
          </w:tcPr>
          <w:p w:rsidR="0089461A" w:rsidRPr="00B10FC2" w:rsidRDefault="0089461A" w:rsidP="00E9799A">
            <w:pPr>
              <w:pStyle w:val="NormalWeb"/>
              <w:jc w:val="both"/>
              <w:rPr>
                <w:rFonts w:ascii="Cambria" w:hAnsi="Cambria"/>
                <w:sz w:val="22"/>
                <w:szCs w:val="22"/>
              </w:rPr>
            </w:pPr>
            <w:r w:rsidRPr="00B10FC2">
              <w:rPr>
                <w:rFonts w:ascii="Cambria" w:hAnsi="Cambria"/>
                <w:sz w:val="22"/>
                <w:szCs w:val="22"/>
              </w:rPr>
              <w:t>Appendix A - Proposal Response, Section 2.2 Financials, page 4</w:t>
            </w:r>
          </w:p>
          <w:p w:rsidR="0089461A" w:rsidRPr="00B10FC2" w:rsidRDefault="0089461A" w:rsidP="00E9799A">
            <w:pPr>
              <w:pStyle w:val="NormalWeb"/>
              <w:jc w:val="both"/>
              <w:rPr>
                <w:rFonts w:ascii="Cambria" w:hAnsi="Cambria"/>
                <w:sz w:val="22"/>
                <w:szCs w:val="22"/>
              </w:rPr>
            </w:pPr>
            <w:r w:rsidRPr="00B10FC2">
              <w:rPr>
                <w:rFonts w:ascii="Cambria" w:hAnsi="Cambria"/>
                <w:sz w:val="22"/>
                <w:szCs w:val="22"/>
              </w:rPr>
              <w:t xml:space="preserve">The requirements of Section 2.2 Financials </w:t>
            </w:r>
            <w:proofErr w:type="gramStart"/>
            <w:r w:rsidRPr="00B10FC2">
              <w:rPr>
                <w:rFonts w:ascii="Cambria" w:hAnsi="Cambria"/>
                <w:sz w:val="22"/>
                <w:szCs w:val="22"/>
              </w:rPr>
              <w:t>asks</w:t>
            </w:r>
            <w:proofErr w:type="gramEnd"/>
            <w:r w:rsidRPr="00B10FC2">
              <w:rPr>
                <w:rFonts w:ascii="Cambria" w:hAnsi="Cambria"/>
                <w:sz w:val="22"/>
                <w:szCs w:val="22"/>
              </w:rPr>
              <w:t xml:space="preserve"> Vendors and each subcontractor to submit a copy of its certified financial statements with its proposal for each of the last five years (but doesn’t state where to provide this information). Attachment 3-Financial Statements asks Vendors to attach a copy of the Company’s audited financial statements for the last two years. Please confirm how many years of financial statements are </w:t>
            </w:r>
            <w:proofErr w:type="gramStart"/>
            <w:r w:rsidRPr="00B10FC2">
              <w:rPr>
                <w:rFonts w:ascii="Cambria" w:hAnsi="Cambria"/>
                <w:sz w:val="22"/>
                <w:szCs w:val="22"/>
              </w:rPr>
              <w:t>required, and</w:t>
            </w:r>
            <w:proofErr w:type="gramEnd"/>
            <w:r w:rsidRPr="00B10FC2">
              <w:rPr>
                <w:rFonts w:ascii="Cambria" w:hAnsi="Cambria"/>
                <w:sz w:val="22"/>
                <w:szCs w:val="22"/>
              </w:rPr>
              <w:t xml:space="preserve"> confirm that this information for both the Vendor and subcontractors should be included in Attachment 3-Financial Statements.</w:t>
            </w:r>
          </w:p>
        </w:tc>
        <w:tc>
          <w:tcPr>
            <w:tcW w:w="1264" w:type="pct"/>
          </w:tcPr>
          <w:p w:rsidR="0089461A" w:rsidRPr="00B10FC2" w:rsidRDefault="0089461A" w:rsidP="00E9799A">
            <w:pPr>
              <w:pStyle w:val="NormalWeb"/>
              <w:jc w:val="both"/>
              <w:rPr>
                <w:rFonts w:ascii="Cambria" w:hAnsi="Cambria"/>
                <w:sz w:val="22"/>
                <w:szCs w:val="22"/>
              </w:rPr>
            </w:pPr>
            <w:r w:rsidRPr="00B10FC2">
              <w:rPr>
                <w:rFonts w:ascii="Cambria" w:hAnsi="Cambria"/>
                <w:sz w:val="22"/>
                <w:szCs w:val="22"/>
              </w:rPr>
              <w:t xml:space="preserve">Vendor AND subcontractor(s) certified financial statements (or links to these documents on public websites– see Item 31) for the last five years shall be included as part of Attachment 3-Financial Statements. </w:t>
            </w:r>
          </w:p>
          <w:p w:rsidR="0089461A" w:rsidRPr="00B10FC2" w:rsidRDefault="0089461A" w:rsidP="00E9799A">
            <w:pPr>
              <w:pStyle w:val="NormalWeb"/>
              <w:jc w:val="both"/>
              <w:rPr>
                <w:rFonts w:ascii="Cambria" w:hAnsi="Cambria"/>
                <w:sz w:val="22"/>
                <w:szCs w:val="22"/>
              </w:rPr>
            </w:pPr>
            <w:r w:rsidRPr="00B10FC2">
              <w:rPr>
                <w:rFonts w:ascii="Cambria" w:hAnsi="Cambria"/>
                <w:sz w:val="22"/>
                <w:szCs w:val="22"/>
              </w:rPr>
              <w:t>See Item 34 for location of attachments within proposal.</w:t>
            </w:r>
          </w:p>
        </w:tc>
        <w:tc>
          <w:tcPr>
            <w:tcW w:w="1071" w:type="pct"/>
          </w:tcPr>
          <w:p w:rsidR="0089461A" w:rsidRPr="00E42FD9" w:rsidRDefault="0089461A" w:rsidP="0089461A">
            <w:pPr>
              <w:jc w:val="both"/>
              <w:rPr>
                <w:rFonts w:ascii="Cambria" w:hAnsi="Cambria" w:cs="Arial"/>
                <w:sz w:val="22"/>
                <w:szCs w:val="22"/>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33</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The requirements in Section 2.2 Financials, Table 2 Company Financials asks for gross revenue numbers. Our company only publishes net revenue numbers. Please confirm it is okay to use net revenue numbers for this table response.</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To provide identical instructions to all vendors, see RFP Revision for Appendix A – Section 2.2 – Table 2, COMPANY FINANCIALS.</w:t>
            </w:r>
          </w:p>
        </w:tc>
        <w:tc>
          <w:tcPr>
            <w:tcW w:w="1071" w:type="pct"/>
          </w:tcPr>
          <w:p w:rsidR="0082274B" w:rsidRPr="003131FF" w:rsidRDefault="0082274B" w:rsidP="00AA056F">
            <w:pPr>
              <w:jc w:val="both"/>
              <w:rPr>
                <w:rFonts w:ascii="Cambria" w:hAnsi="Cambria"/>
                <w:b/>
                <w:sz w:val="22"/>
                <w:szCs w:val="22"/>
              </w:rPr>
            </w:pPr>
            <w:r w:rsidRPr="003131FF">
              <w:rPr>
                <w:rFonts w:ascii="Cambria" w:hAnsi="Cambria"/>
                <w:b/>
                <w:sz w:val="22"/>
                <w:szCs w:val="22"/>
              </w:rPr>
              <w:t>RFP Revision:</w:t>
            </w:r>
          </w:p>
          <w:p w:rsidR="0082274B" w:rsidRPr="003131FF" w:rsidRDefault="0082274B" w:rsidP="00AA056F">
            <w:pPr>
              <w:jc w:val="both"/>
              <w:rPr>
                <w:rFonts w:ascii="Cambria" w:hAnsi="Cambria"/>
                <w:sz w:val="22"/>
                <w:szCs w:val="22"/>
              </w:rPr>
            </w:pPr>
            <w:r w:rsidRPr="003131FF">
              <w:rPr>
                <w:rFonts w:ascii="Cambria" w:hAnsi="Cambria"/>
                <w:sz w:val="22"/>
                <w:szCs w:val="22"/>
              </w:rPr>
              <w:t>Appendix A – Section 2.2 – Table 2, COMPANY FINANCIALS is deleted in its entirety and replaced as follows:  </w:t>
            </w:r>
          </w:p>
          <w:p w:rsidR="0082274B" w:rsidRPr="003131FF" w:rsidRDefault="0082274B" w:rsidP="00AA056F">
            <w:pPr>
              <w:jc w:val="both"/>
              <w:rPr>
                <w:rFonts w:ascii="Cambria" w:hAnsi="Cambria"/>
                <w:sz w:val="22"/>
                <w:szCs w:val="22"/>
              </w:rPr>
            </w:pPr>
          </w:p>
          <w:bookmarkStart w:id="2" w:name="_MON_1589782282"/>
          <w:bookmarkEnd w:id="2"/>
          <w:p w:rsidR="0082274B" w:rsidRPr="003131FF" w:rsidRDefault="0082274B" w:rsidP="00AA056F">
            <w:pPr>
              <w:jc w:val="both"/>
              <w:rPr>
                <w:rFonts w:ascii="Cambria" w:hAnsi="Cambria"/>
                <w:sz w:val="22"/>
                <w:szCs w:val="22"/>
              </w:rPr>
            </w:pPr>
            <w:r w:rsidRPr="003131FF">
              <w:rPr>
                <w:rFonts w:ascii="Cambria" w:hAnsi="Cambria"/>
                <w:sz w:val="22"/>
                <w:szCs w:val="22"/>
              </w:rPr>
              <w:object w:dxaOrig="1513" w:dyaOrig="985" w14:anchorId="0652A5AC">
                <v:shape id="_x0000_i1032" type="#_x0000_t75" style="width:75.75pt;height:49.5pt" o:ole="">
                  <v:imagedata r:id="rId25" o:title=""/>
                </v:shape>
                <o:OLEObject Type="Embed" ProgID="Word.Document.12" ShapeID="_x0000_i1032" DrawAspect="Icon" ObjectID="_1591162958" r:id="rId26">
                  <o:FieldCodes>\s</o:FieldCodes>
                </o:OLEObject>
              </w:object>
            </w: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34</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A - Proposal Response</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Please confirm whether Vendors should include the required attachments immediately after the requirement section or at the end of the Vendor's response to Appendix A - Proposal Response.</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Vendors shall include the required attachments immediately after the requirement section.</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35</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MCIS 2.0 Security Response</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Please confirm that Vendors should provide responses to the security questions following the questions table (and not under each question row).</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 xml:space="preserve">The Security Response answers can be answered in the space following the questions on the form directly underneath the question (e.g., respond in the same </w:t>
            </w:r>
            <w:r>
              <w:rPr>
                <w:rFonts w:ascii="Cambria" w:hAnsi="Cambria"/>
                <w:sz w:val="22"/>
                <w:szCs w:val="22"/>
              </w:rPr>
              <w:t>box</w:t>
            </w:r>
            <w:r w:rsidRPr="00B10FC2">
              <w:rPr>
                <w:rFonts w:ascii="Cambria" w:hAnsi="Cambria"/>
                <w:sz w:val="22"/>
                <w:szCs w:val="22"/>
              </w:rPr>
              <w:t>). The field (box) with questions and answers from the responder can be expanded.  The responder should also provide a paragraph or two of an explanation of how they meet or do not meet the requirement they are being asked to meet.  </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36</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C- Functional Requirements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MC-074- The system must provide the ability to suspend and track accounting activities including details, (e.g. reason, end/review date, etc.) allow for automatic and manual release, and maintain history. -need further information. What would be the reasoning to suspend and track accounting activities? And is this a total system shut down, or the ability to suspend accounting activities for a closed period, etc.?</w:t>
            </w:r>
          </w:p>
        </w:tc>
        <w:tc>
          <w:tcPr>
            <w:tcW w:w="1264" w:type="pct"/>
          </w:tcPr>
          <w:p w:rsidR="0082274B" w:rsidRPr="00B10FC2" w:rsidRDefault="0082274B" w:rsidP="00E9799A">
            <w:pPr>
              <w:pStyle w:val="NormalWeb"/>
              <w:spacing w:after="0" w:afterAutospacing="0"/>
              <w:jc w:val="both"/>
              <w:rPr>
                <w:rFonts w:ascii="Cambria" w:hAnsi="Cambria"/>
                <w:sz w:val="22"/>
                <w:szCs w:val="22"/>
              </w:rPr>
            </w:pPr>
            <w:r w:rsidRPr="00B10FC2">
              <w:rPr>
                <w:rFonts w:ascii="Cambria" w:hAnsi="Cambria"/>
                <w:sz w:val="22"/>
                <w:szCs w:val="22"/>
              </w:rPr>
              <w:t>This is not a complete system shut down.  See below with some examples of when suspension on a case may occur:</w:t>
            </w:r>
          </w:p>
          <w:p w:rsidR="0082274B" w:rsidRPr="00B10FC2" w:rsidRDefault="0082274B" w:rsidP="00E9799A">
            <w:pPr>
              <w:pStyle w:val="NormalWeb"/>
              <w:numPr>
                <w:ilvl w:val="0"/>
                <w:numId w:val="13"/>
              </w:numPr>
              <w:jc w:val="both"/>
              <w:rPr>
                <w:rFonts w:ascii="Cambria" w:hAnsi="Cambria"/>
                <w:sz w:val="22"/>
                <w:szCs w:val="22"/>
              </w:rPr>
            </w:pPr>
            <w:r w:rsidRPr="00B10FC2">
              <w:rPr>
                <w:rFonts w:ascii="Cambria" w:hAnsi="Cambria"/>
                <w:sz w:val="22"/>
                <w:szCs w:val="22"/>
              </w:rPr>
              <w:t xml:space="preserve">When a hearing is scheduled in the future, no fees should be added (that may automatically add based on age of case) </w:t>
            </w:r>
          </w:p>
          <w:p w:rsidR="0082274B" w:rsidRPr="00B10FC2" w:rsidRDefault="0082274B" w:rsidP="00E9799A">
            <w:pPr>
              <w:pStyle w:val="NormalWeb"/>
              <w:numPr>
                <w:ilvl w:val="0"/>
                <w:numId w:val="13"/>
              </w:numPr>
              <w:jc w:val="both"/>
              <w:rPr>
                <w:rFonts w:ascii="Cambria" w:hAnsi="Cambria"/>
                <w:sz w:val="22"/>
                <w:szCs w:val="22"/>
              </w:rPr>
            </w:pPr>
            <w:r w:rsidRPr="00B10FC2">
              <w:rPr>
                <w:rFonts w:ascii="Cambria" w:hAnsi="Cambria"/>
                <w:sz w:val="22"/>
                <w:szCs w:val="22"/>
              </w:rPr>
              <w:t>When a case is placed in a specific status (e.g. bankruptcy, on appeal, etc.), suspend all automatic activity</w:t>
            </w:r>
          </w:p>
          <w:p w:rsidR="0082274B" w:rsidRPr="00B10FC2" w:rsidRDefault="0082274B" w:rsidP="00E9799A">
            <w:pPr>
              <w:pStyle w:val="NormalWeb"/>
              <w:numPr>
                <w:ilvl w:val="0"/>
                <w:numId w:val="13"/>
              </w:numPr>
              <w:jc w:val="both"/>
              <w:rPr>
                <w:rFonts w:ascii="Cambria" w:hAnsi="Cambria"/>
                <w:sz w:val="22"/>
                <w:szCs w:val="22"/>
              </w:rPr>
            </w:pPr>
            <w:r w:rsidRPr="00B10FC2">
              <w:rPr>
                <w:rFonts w:ascii="Cambria" w:hAnsi="Cambria"/>
                <w:sz w:val="22"/>
                <w:szCs w:val="22"/>
              </w:rPr>
              <w:t xml:space="preserve">Judge suspends monthly payment for </w:t>
            </w:r>
            <w:proofErr w:type="gramStart"/>
            <w:r w:rsidRPr="00B10FC2">
              <w:rPr>
                <w:rFonts w:ascii="Cambria" w:hAnsi="Cambria"/>
                <w:sz w:val="22"/>
                <w:szCs w:val="22"/>
              </w:rPr>
              <w:t>a period of time</w:t>
            </w:r>
            <w:proofErr w:type="gramEnd"/>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 xml:space="preserve">In any case, the system should automatically, or Staff could manually, add a reason for suspension and applicable dates.  </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37</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C- Functional Requirements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 xml:space="preserve">MC-100- The system must provide the ability to automatically and manually assign cases eligible for collections to a </w:t>
            </w:r>
            <w:proofErr w:type="gramStart"/>
            <w:r w:rsidRPr="00B10FC2">
              <w:rPr>
                <w:rFonts w:ascii="Cambria" w:hAnsi="Cambria"/>
                <w:sz w:val="22"/>
                <w:szCs w:val="22"/>
              </w:rPr>
              <w:t>third party</w:t>
            </w:r>
            <w:proofErr w:type="gramEnd"/>
            <w:r w:rsidRPr="00B10FC2">
              <w:rPr>
                <w:rFonts w:ascii="Cambria" w:hAnsi="Cambria"/>
                <w:sz w:val="22"/>
                <w:szCs w:val="22"/>
              </w:rPr>
              <w:t xml:space="preserve"> agency. What is being generated for the 3rd party collections agency? A file? Integration with their system, etc.?</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Inform a 3rd party that cases are assigned to them for collection processes.  Information on the case is given, (e.g. case number, name, address, charges, dates, etc.). The system would be able to run batch jobs to create files to be exchanged; systems will not be integrated.</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38</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C- Functional Requirements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MC-087- what bank is currently being used for EFT transactions?</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Wells Fargo</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39</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C- Functional Requirements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MC-086- what filings can be rejected and refunded? And where are rejections tracked today?</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When a case filing is incomplete (e.g. officer excluded required information such as law number) it may be rejected and returned to filer.  These are tracked today on a spreadsheet.  If payment received prior to a case filing, the funds are held in an account in the system; if the case filing is rejected the payment is refunded to payer.</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40</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J - Data Exchanges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Please specify if existing Interface Specifications are documented and can be made available for Design stage.</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 xml:space="preserve">Interface Specifications will be made available for the Design stage. </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41</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1.1.9 Organizational Change Management, Training</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Do you have a training organization in place?</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Currently a training organization is not in place. An Organizational Change Management (OCM) Specialist is a member of the Project Management Team and will manage a Change Team to help support the Vendor’s OCM Plan and integrate it with the project OCM Plan.</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42</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1.1.9 Organizational Change Management, Training</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Do you have a Learning Management System (LMS)? If so, please name the LMS.</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 xml:space="preserve">Currently, an LMS is not utilized for MCIS training. However, the City of Seattle and SMC utilize Cornerstone for various training modules. </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43</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Are there requirements to build and deliver training in languages other than English?</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No.</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44</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1.1.9 Organizational Change Management, Training</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How do you currently train and support external users of MCIS (e.g., people who hold citations, manage cases, etc.)?</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At this time, there is no training established for external users of MCIS.</w:t>
            </w:r>
          </w:p>
          <w:p w:rsidR="0082274B" w:rsidRPr="00B10FC2" w:rsidRDefault="0082274B" w:rsidP="00E9799A">
            <w:pPr>
              <w:pStyle w:val="NormalWeb"/>
              <w:jc w:val="both"/>
              <w:rPr>
                <w:rFonts w:ascii="Cambria" w:hAnsi="Cambria"/>
                <w:sz w:val="22"/>
                <w:szCs w:val="22"/>
              </w:rPr>
            </w:pPr>
          </w:p>
          <w:p w:rsidR="0082274B" w:rsidRPr="00B10FC2" w:rsidRDefault="0082274B" w:rsidP="00E9799A">
            <w:pPr>
              <w:pStyle w:val="NormalWeb"/>
              <w:jc w:val="both"/>
              <w:rPr>
                <w:rFonts w:ascii="Cambria" w:hAnsi="Cambria"/>
                <w:sz w:val="22"/>
                <w:szCs w:val="22"/>
              </w:rPr>
            </w:pP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45</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1.1.9 Organizational Change Management, Training</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We understand that training for the MCIS upgrade has three components - 1) End User - which will be taken by about 250 people across the organization; 2) System training - how many users do you estimate for system training?  3) External training (portal) - please confirm if there are external user groups, who will need to be trained.</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System Training: Refer to Item 22.</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External Training: If the process for submitting documents through use of the Portal changes, then City Law and Defense Attorneys will need training.</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46</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1.1.8 - Application Deployment</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Section states - "Vendor shall provide on-site production support for the primary production deployment of MCIS 2.0. Vendor shall provide on-site production support for other production deployment phases as specified in the Release and Implementation Management Plan"</w:t>
            </w:r>
            <w:r w:rsidRPr="00B10FC2">
              <w:rPr>
                <w:rFonts w:ascii="Cambria" w:hAnsi="Cambria"/>
                <w:sz w:val="22"/>
                <w:szCs w:val="22"/>
              </w:rPr>
              <w:br/>
              <w:t>Question - Are you expecting multiple deployments driven by business or are the other production deployment phases or just bug-fix releases as part of warranty/on-going support?</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We are open to evaluating deployment approaches that the Vendor feels would most benefit SMC – single deployment or phased deployments.</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47</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82274B" w:rsidP="0082274B">
            <w:pPr>
              <w:jc w:val="center"/>
              <w:rPr>
                <w:rFonts w:ascii="Cambria" w:hAnsi="Cambria" w:cs="Arial"/>
                <w:sz w:val="22"/>
                <w:szCs w:val="22"/>
              </w:rPr>
            </w:pPr>
            <w:r>
              <w:rPr>
                <w:rFonts w:ascii="Cambria" w:hAnsi="Cambria" w:cs="Arial"/>
                <w:sz w:val="22"/>
                <w:szCs w:val="22"/>
              </w:rPr>
              <w:t>6/8/2018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SOW - section 1.1.6 Data Migration</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Section states - "Vendor shall support the City in data cleansing activities". Please elaborate the nature of support expected.</w:t>
            </w:r>
          </w:p>
        </w:tc>
        <w:tc>
          <w:tcPr>
            <w:tcW w:w="1264"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Vendor is expected to provide guidance on how data is used in their system so that the City can use this information to guide their data cleansing activities.</w:t>
            </w:r>
          </w:p>
        </w:tc>
        <w:tc>
          <w:tcPr>
            <w:tcW w:w="1071" w:type="pct"/>
          </w:tcPr>
          <w:p w:rsidR="0082274B" w:rsidRPr="006C2753" w:rsidRDefault="0082274B" w:rsidP="00AA056F">
            <w:pPr>
              <w:jc w:val="both"/>
              <w:rPr>
                <w:b/>
              </w:rPr>
            </w:pPr>
          </w:p>
        </w:tc>
      </w:tr>
      <w:tr w:rsidR="0082274B" w:rsidRPr="00E42FD9" w:rsidTr="5430BD3C">
        <w:trPr>
          <w:cantSplit/>
        </w:trPr>
        <w:tc>
          <w:tcPr>
            <w:tcW w:w="308" w:type="pct"/>
          </w:tcPr>
          <w:p w:rsidR="0082274B" w:rsidRDefault="0082274B" w:rsidP="0082274B">
            <w:pPr>
              <w:jc w:val="center"/>
              <w:rPr>
                <w:rFonts w:ascii="Cambria" w:hAnsi="Cambria" w:cs="Arial"/>
                <w:sz w:val="22"/>
                <w:szCs w:val="22"/>
              </w:rPr>
            </w:pPr>
            <w:r>
              <w:rPr>
                <w:rFonts w:ascii="Cambria" w:hAnsi="Cambria" w:cs="Arial"/>
                <w:sz w:val="22"/>
                <w:szCs w:val="22"/>
              </w:rPr>
              <w:t>48</w:t>
            </w:r>
          </w:p>
        </w:tc>
        <w:tc>
          <w:tcPr>
            <w:tcW w:w="543" w:type="pct"/>
          </w:tcPr>
          <w:p w:rsidR="0082274B" w:rsidRDefault="0082274B" w:rsidP="0082274B">
            <w:pPr>
              <w:jc w:val="center"/>
              <w:rPr>
                <w:rFonts w:ascii="Cambria" w:hAnsi="Cambria" w:cs="Arial"/>
                <w:sz w:val="22"/>
                <w:szCs w:val="22"/>
              </w:rPr>
            </w:pPr>
            <w:r>
              <w:rPr>
                <w:rFonts w:ascii="Cambria" w:hAnsi="Cambria" w:cs="Arial"/>
                <w:sz w:val="22"/>
                <w:szCs w:val="22"/>
              </w:rPr>
              <w:t>6/1/2018</w:t>
            </w:r>
          </w:p>
        </w:tc>
        <w:tc>
          <w:tcPr>
            <w:tcW w:w="580" w:type="pct"/>
          </w:tcPr>
          <w:p w:rsidR="0082274B" w:rsidRDefault="00EE6C99" w:rsidP="0082274B">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Appendix D - Technical Requirements</w:t>
            </w:r>
          </w:p>
          <w:p w:rsidR="0082274B" w:rsidRPr="00B10FC2" w:rsidRDefault="0082274B" w:rsidP="00E9799A">
            <w:pPr>
              <w:pStyle w:val="NormalWeb"/>
              <w:jc w:val="both"/>
              <w:rPr>
                <w:rFonts w:ascii="Cambria" w:hAnsi="Cambria"/>
                <w:sz w:val="22"/>
                <w:szCs w:val="22"/>
              </w:rPr>
            </w:pPr>
            <w:r w:rsidRPr="00B10FC2">
              <w:rPr>
                <w:rFonts w:ascii="Cambria" w:hAnsi="Cambria"/>
                <w:sz w:val="22"/>
                <w:szCs w:val="22"/>
              </w:rPr>
              <w:t>TR-34 and TR-35 imposes certain technology requirements which may or may not available on a proposed solution built on top of certain SaaS and PaaS products.</w:t>
            </w:r>
            <w:r w:rsidRPr="00B10FC2">
              <w:rPr>
                <w:rFonts w:ascii="Cambria" w:hAnsi="Cambria"/>
                <w:sz w:val="22"/>
                <w:szCs w:val="22"/>
              </w:rPr>
              <w:br/>
              <w:t>Question: Will it be acceptable for the proposed solution to achieve the same ends without implementing the specific technology requirements in TR-34, TR35 and others of a similar ilk?</w:t>
            </w:r>
          </w:p>
        </w:tc>
        <w:tc>
          <w:tcPr>
            <w:tcW w:w="1264" w:type="pct"/>
          </w:tcPr>
          <w:p w:rsidR="0082274B" w:rsidRPr="00ED6326" w:rsidRDefault="00ED6326" w:rsidP="00E9799A">
            <w:pPr>
              <w:pStyle w:val="NormalWeb"/>
              <w:jc w:val="both"/>
              <w:rPr>
                <w:rFonts w:ascii="Cambria" w:hAnsi="Cambria"/>
                <w:sz w:val="22"/>
                <w:szCs w:val="22"/>
              </w:rPr>
            </w:pPr>
            <w:r w:rsidRPr="00ED6326">
              <w:rPr>
                <w:rFonts w:ascii="Cambria" w:hAnsi="Cambria"/>
                <w:sz w:val="22"/>
                <w:szCs w:val="22"/>
              </w:rPr>
              <w:t xml:space="preserve">The City is open to alternate methods </w:t>
            </w:r>
            <w:proofErr w:type="gramStart"/>
            <w:r w:rsidRPr="00ED6326">
              <w:rPr>
                <w:rFonts w:ascii="Cambria" w:hAnsi="Cambria"/>
                <w:sz w:val="22"/>
                <w:szCs w:val="22"/>
              </w:rPr>
              <w:t>as long as</w:t>
            </w:r>
            <w:proofErr w:type="gramEnd"/>
            <w:r w:rsidRPr="00ED6326">
              <w:rPr>
                <w:rFonts w:ascii="Cambria" w:hAnsi="Cambria"/>
                <w:sz w:val="22"/>
                <w:szCs w:val="22"/>
              </w:rPr>
              <w:t xml:space="preserve"> the vendor can explain how these methods can be used to satisfy the requirement.</w:t>
            </w:r>
          </w:p>
        </w:tc>
        <w:tc>
          <w:tcPr>
            <w:tcW w:w="1071" w:type="pct"/>
          </w:tcPr>
          <w:p w:rsidR="0082274B" w:rsidRPr="006C2753" w:rsidRDefault="0082274B"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49</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E0586A" w:rsidP="00E0586A">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Appendix E - Price Proposal</w:t>
            </w:r>
          </w:p>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In the HW-SW tab, the pricing proposal detail requests pricing information for hardware and software components broken down by model number, unit price, extended price etc.</w:t>
            </w:r>
            <w:r w:rsidRPr="00B10FC2">
              <w:rPr>
                <w:rFonts w:ascii="Cambria" w:hAnsi="Cambria"/>
                <w:sz w:val="22"/>
                <w:szCs w:val="22"/>
              </w:rPr>
              <w:br/>
              <w:t xml:space="preserve">Question: Does this pricing model implies that the City of Seattle is not </w:t>
            </w:r>
            <w:proofErr w:type="gramStart"/>
            <w:r w:rsidRPr="00B10FC2">
              <w:rPr>
                <w:rFonts w:ascii="Cambria" w:hAnsi="Cambria"/>
                <w:sz w:val="22"/>
                <w:szCs w:val="22"/>
              </w:rPr>
              <w:t>considering  other</w:t>
            </w:r>
            <w:proofErr w:type="gramEnd"/>
            <w:r w:rsidRPr="00B10FC2">
              <w:rPr>
                <w:rFonts w:ascii="Cambria" w:hAnsi="Cambria"/>
                <w:sz w:val="22"/>
                <w:szCs w:val="22"/>
              </w:rPr>
              <w:t xml:space="preserve"> innovative models for delivering the proposed solution outside of the traditional custom software deployed on an on-premises data center? For example: Per user per month + computing resources consumption per month + storage consumption per month + network bandwidth consumption per month. In other words, is the City of Seattle precluding a solution built on SaaS and PaaS products deployed in a Public Cloud?</w:t>
            </w:r>
          </w:p>
        </w:tc>
        <w:tc>
          <w:tcPr>
            <w:tcW w:w="1264" w:type="pct"/>
          </w:tcPr>
          <w:p w:rsidR="00E0586A" w:rsidRPr="00E0586A" w:rsidRDefault="00E0586A" w:rsidP="00E9799A">
            <w:pPr>
              <w:jc w:val="both"/>
              <w:rPr>
                <w:rFonts w:ascii="Cambria" w:hAnsi="Cambria"/>
                <w:sz w:val="22"/>
                <w:szCs w:val="22"/>
              </w:rPr>
            </w:pPr>
            <w:r w:rsidRPr="00E0586A">
              <w:rPr>
                <w:rFonts w:ascii="Cambria" w:hAnsi="Cambria"/>
                <w:sz w:val="22"/>
                <w:szCs w:val="22"/>
              </w:rPr>
              <w:t>No, “Vendors may propose different deployment options, including on premise, hosted, or Software-as-a-Service (SaaS)” per Section 1 of the RFP.</w:t>
            </w:r>
          </w:p>
          <w:p w:rsidR="00E0586A" w:rsidRPr="00E0586A" w:rsidRDefault="00E0586A" w:rsidP="00E9799A">
            <w:pPr>
              <w:jc w:val="both"/>
              <w:rPr>
                <w:rFonts w:ascii="Cambria" w:hAnsi="Cambria"/>
                <w:sz w:val="22"/>
                <w:szCs w:val="22"/>
              </w:rPr>
            </w:pPr>
          </w:p>
          <w:p w:rsidR="00E0586A" w:rsidRPr="00E0586A" w:rsidRDefault="00E0586A" w:rsidP="00E9799A">
            <w:pPr>
              <w:jc w:val="both"/>
              <w:rPr>
                <w:rFonts w:ascii="Cambria" w:hAnsi="Cambria"/>
                <w:sz w:val="22"/>
                <w:szCs w:val="22"/>
              </w:rPr>
            </w:pPr>
            <w:r w:rsidRPr="00E0586A">
              <w:rPr>
                <w:rFonts w:ascii="Cambria" w:hAnsi="Cambria"/>
                <w:sz w:val="22"/>
                <w:szCs w:val="22"/>
              </w:rPr>
              <w:t>The vendor shall list pricing for SaaS and PaaS components in the software section and add further clarification in the assumptions tab of Appendix E – Price Proposal.</w:t>
            </w:r>
          </w:p>
          <w:p w:rsidR="00E0586A" w:rsidRPr="00E0586A" w:rsidRDefault="00E0586A" w:rsidP="00E9799A">
            <w:pPr>
              <w:jc w:val="both"/>
              <w:rPr>
                <w:rFonts w:ascii="Cambria" w:hAnsi="Cambria"/>
                <w:sz w:val="22"/>
                <w:szCs w:val="22"/>
              </w:rPr>
            </w:pPr>
          </w:p>
          <w:p w:rsidR="00E0586A" w:rsidRPr="00E0586A" w:rsidRDefault="00E0586A" w:rsidP="00E9799A">
            <w:pPr>
              <w:jc w:val="both"/>
              <w:rPr>
                <w:rFonts w:ascii="Cambria" w:hAnsi="Cambria"/>
                <w:sz w:val="22"/>
                <w:szCs w:val="22"/>
              </w:rPr>
            </w:pPr>
            <w:r w:rsidRPr="00E0586A">
              <w:rPr>
                <w:rFonts w:ascii="Cambria" w:hAnsi="Cambria"/>
                <w:sz w:val="22"/>
                <w:szCs w:val="22"/>
              </w:rPr>
              <w:t>We are open to evaluating solutions deployed on public or private service providers, which can provide attestation of compliance for PCI (see PCI Compliance Response in RFP section 11.3-j) and are approved as a provider to handle CJIS data (see Security Response in RFP section 11.3-</w:t>
            </w:r>
            <w:r w:rsidR="009A5376">
              <w:rPr>
                <w:rFonts w:ascii="Cambria" w:hAnsi="Cambria"/>
                <w:sz w:val="22"/>
                <w:szCs w:val="22"/>
              </w:rPr>
              <w:t>i</w:t>
            </w:r>
            <w:r w:rsidRPr="00E0586A">
              <w:rPr>
                <w:rFonts w:ascii="Cambria" w:hAnsi="Cambria"/>
                <w:sz w:val="22"/>
                <w:szCs w:val="22"/>
              </w:rPr>
              <w:t xml:space="preserve"> Question 4). </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50</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E0586A" w:rsidP="00E0586A">
            <w:pPr>
              <w:jc w:val="center"/>
              <w:rPr>
                <w:rFonts w:ascii="Cambria" w:hAnsi="Cambria" w:cs="Arial"/>
                <w:sz w:val="22"/>
                <w:szCs w:val="22"/>
              </w:rPr>
            </w:pPr>
            <w:r>
              <w:rPr>
                <w:rFonts w:ascii="Cambria" w:hAnsi="Cambria" w:cs="Arial"/>
                <w:sz w:val="22"/>
                <w:szCs w:val="22"/>
              </w:rPr>
              <w:t>6/8/2018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How many physical locations will be part of the implementation?</w:t>
            </w:r>
          </w:p>
        </w:tc>
        <w:tc>
          <w:tcPr>
            <w:tcW w:w="1264"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One physical location, SMC.</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51</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E0586A" w:rsidP="00E0586A">
            <w:pPr>
              <w:jc w:val="center"/>
              <w:rPr>
                <w:rFonts w:ascii="Cambria" w:hAnsi="Cambria" w:cs="Arial"/>
                <w:sz w:val="22"/>
                <w:szCs w:val="22"/>
              </w:rPr>
            </w:pPr>
            <w:r>
              <w:rPr>
                <w:rFonts w:ascii="Cambria" w:hAnsi="Cambria" w:cs="Arial"/>
                <w:sz w:val="22"/>
                <w:szCs w:val="22"/>
              </w:rPr>
              <w:t>6/8/2018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Do you have a preference between Hosted or On Premises solution?</w:t>
            </w:r>
          </w:p>
        </w:tc>
        <w:tc>
          <w:tcPr>
            <w:tcW w:w="1264"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No, we are open to evaluating deployment approaches that the Vendor feels would most benefit SMC. Per Section 1 of the RFP “Vendors may propose different deployment options, including on premise, hosted, or Software-as-a-Service (SaaS)”.</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52</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DE7CF4" w:rsidP="00E0586A">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How many cases will be converted?</w:t>
            </w:r>
          </w:p>
          <w:p w:rsidR="00E0586A" w:rsidRPr="00B10FC2" w:rsidRDefault="00E0586A" w:rsidP="00E9799A">
            <w:pPr>
              <w:pStyle w:val="NormalWeb"/>
              <w:spacing w:before="0" w:beforeAutospacing="0" w:after="0" w:afterAutospacing="0"/>
              <w:jc w:val="both"/>
              <w:rPr>
                <w:rFonts w:ascii="Cambria" w:hAnsi="Cambria"/>
                <w:sz w:val="22"/>
                <w:szCs w:val="22"/>
              </w:rPr>
            </w:pPr>
            <w:r w:rsidRPr="00B10FC2">
              <w:rPr>
                <w:rFonts w:ascii="Cambria" w:hAnsi="Cambria"/>
                <w:sz w:val="22"/>
                <w:szCs w:val="22"/>
              </w:rPr>
              <w:t>•</w:t>
            </w:r>
            <w:r w:rsidRPr="00B10FC2">
              <w:rPr>
                <w:rFonts w:ascii="Cambria" w:hAnsi="Cambria"/>
                <w:sz w:val="22"/>
                <w:szCs w:val="22"/>
              </w:rPr>
              <w:tab/>
              <w:t>What systems are they converted from?</w:t>
            </w:r>
          </w:p>
          <w:p w:rsidR="00E0586A" w:rsidRPr="00B10FC2" w:rsidRDefault="00E0586A" w:rsidP="00E9799A">
            <w:pPr>
              <w:pStyle w:val="NormalWeb"/>
              <w:spacing w:before="0" w:beforeAutospacing="0" w:after="0" w:afterAutospacing="0"/>
              <w:jc w:val="both"/>
              <w:rPr>
                <w:rFonts w:ascii="Cambria" w:hAnsi="Cambria"/>
                <w:sz w:val="22"/>
                <w:szCs w:val="22"/>
              </w:rPr>
            </w:pPr>
            <w:r w:rsidRPr="00B10FC2">
              <w:rPr>
                <w:rFonts w:ascii="Cambria" w:hAnsi="Cambria"/>
                <w:sz w:val="22"/>
                <w:szCs w:val="22"/>
              </w:rPr>
              <w:t>•</w:t>
            </w:r>
            <w:r w:rsidRPr="00B10FC2">
              <w:rPr>
                <w:rFonts w:ascii="Cambria" w:hAnsi="Cambria"/>
                <w:sz w:val="22"/>
                <w:szCs w:val="22"/>
              </w:rPr>
              <w:tab/>
              <w:t>What will be converted from each system?</w:t>
            </w:r>
          </w:p>
          <w:p w:rsidR="00E0586A" w:rsidRPr="00B10FC2" w:rsidRDefault="00E0586A" w:rsidP="00E9799A">
            <w:pPr>
              <w:pStyle w:val="NormalWeb"/>
              <w:spacing w:before="0" w:beforeAutospacing="0" w:after="0" w:afterAutospacing="0"/>
              <w:jc w:val="both"/>
              <w:rPr>
                <w:rFonts w:ascii="Cambria" w:hAnsi="Cambria"/>
                <w:sz w:val="22"/>
                <w:szCs w:val="22"/>
              </w:rPr>
            </w:pPr>
            <w:r w:rsidRPr="00B10FC2">
              <w:rPr>
                <w:rFonts w:ascii="Cambria" w:hAnsi="Cambria"/>
                <w:sz w:val="22"/>
                <w:szCs w:val="22"/>
              </w:rPr>
              <w:t>•</w:t>
            </w:r>
            <w:r w:rsidRPr="00B10FC2">
              <w:rPr>
                <w:rFonts w:ascii="Cambria" w:hAnsi="Cambria"/>
                <w:sz w:val="22"/>
                <w:szCs w:val="22"/>
              </w:rPr>
              <w:tab/>
              <w:t>Number of records, size?</w:t>
            </w:r>
          </w:p>
          <w:p w:rsidR="00E0586A" w:rsidRPr="00B10FC2" w:rsidRDefault="00E0586A" w:rsidP="00E9799A">
            <w:pPr>
              <w:pStyle w:val="NormalWeb"/>
              <w:spacing w:before="0" w:beforeAutospacing="0" w:after="0" w:afterAutospacing="0"/>
              <w:jc w:val="both"/>
              <w:rPr>
                <w:rFonts w:ascii="Cambria" w:hAnsi="Cambria"/>
                <w:sz w:val="22"/>
                <w:szCs w:val="22"/>
              </w:rPr>
            </w:pPr>
            <w:r w:rsidRPr="00B10FC2">
              <w:rPr>
                <w:rFonts w:ascii="Cambria" w:hAnsi="Cambria"/>
                <w:sz w:val="22"/>
                <w:szCs w:val="22"/>
              </w:rPr>
              <w:t>•</w:t>
            </w:r>
            <w:r w:rsidRPr="00B10FC2">
              <w:rPr>
                <w:rFonts w:ascii="Cambria" w:hAnsi="Cambria"/>
                <w:sz w:val="22"/>
                <w:szCs w:val="22"/>
              </w:rPr>
              <w:tab/>
              <w:t>Data converted?</w:t>
            </w:r>
          </w:p>
          <w:p w:rsidR="00E0586A" w:rsidRPr="00B10FC2" w:rsidRDefault="00E0586A" w:rsidP="00E9799A">
            <w:pPr>
              <w:pStyle w:val="NormalWeb"/>
              <w:spacing w:before="0" w:beforeAutospacing="0" w:after="0" w:afterAutospacing="0"/>
              <w:jc w:val="both"/>
              <w:rPr>
                <w:rFonts w:ascii="Cambria" w:hAnsi="Cambria"/>
                <w:sz w:val="22"/>
                <w:szCs w:val="22"/>
              </w:rPr>
            </w:pPr>
            <w:r w:rsidRPr="00B10FC2">
              <w:rPr>
                <w:rFonts w:ascii="Cambria" w:hAnsi="Cambria"/>
                <w:sz w:val="22"/>
                <w:szCs w:val="22"/>
              </w:rPr>
              <w:t>•</w:t>
            </w:r>
            <w:r w:rsidRPr="00B10FC2">
              <w:rPr>
                <w:rFonts w:ascii="Cambria" w:hAnsi="Cambria"/>
                <w:sz w:val="22"/>
                <w:szCs w:val="22"/>
              </w:rPr>
              <w:tab/>
              <w:t>Images converted?</w:t>
            </w:r>
          </w:p>
        </w:tc>
        <w:tc>
          <w:tcPr>
            <w:tcW w:w="1264" w:type="pct"/>
          </w:tcPr>
          <w:p w:rsidR="002B06E6" w:rsidRPr="00D22AFC" w:rsidRDefault="002B06E6" w:rsidP="00E9799A">
            <w:pPr>
              <w:jc w:val="both"/>
              <w:rPr>
                <w:rFonts w:ascii="Cambria" w:hAnsi="Cambria"/>
                <w:sz w:val="22"/>
                <w:szCs w:val="22"/>
              </w:rPr>
            </w:pPr>
            <w:r w:rsidRPr="00D22AFC">
              <w:rPr>
                <w:rFonts w:ascii="Cambria" w:hAnsi="Cambria"/>
                <w:sz w:val="22"/>
                <w:szCs w:val="22"/>
              </w:rPr>
              <w:t xml:space="preserve">Please see Table 4 in Section 1.1.6 under the Statement of Work document for current court metrics on cases and documents. All documents are stored as images so the number of images to be converted is the same as the number of documents. These are all currently in scope for </w:t>
            </w:r>
            <w:proofErr w:type="gramStart"/>
            <w:r w:rsidRPr="00D22AFC">
              <w:rPr>
                <w:rFonts w:ascii="Cambria" w:hAnsi="Cambria"/>
                <w:sz w:val="22"/>
                <w:szCs w:val="22"/>
              </w:rPr>
              <w:t>conversion</w:t>
            </w:r>
            <w:proofErr w:type="gramEnd"/>
            <w:r w:rsidRPr="00D22AFC">
              <w:rPr>
                <w:rFonts w:ascii="Cambria" w:hAnsi="Cambria"/>
                <w:sz w:val="22"/>
                <w:szCs w:val="22"/>
              </w:rPr>
              <w:t xml:space="preserve"> but conversion scope has not been fully defined yet. There are an additional 2.8 million citations not in our case count which we understand other vendors may also consider cases. </w:t>
            </w:r>
          </w:p>
          <w:p w:rsidR="002B06E6" w:rsidRPr="00D22AFC" w:rsidRDefault="002B06E6" w:rsidP="00E9799A">
            <w:pPr>
              <w:jc w:val="both"/>
              <w:rPr>
                <w:rFonts w:ascii="Cambria" w:hAnsi="Cambria"/>
                <w:sz w:val="22"/>
                <w:szCs w:val="22"/>
              </w:rPr>
            </w:pPr>
          </w:p>
          <w:p w:rsidR="00E0586A" w:rsidRPr="00D22AFC" w:rsidRDefault="002B06E6" w:rsidP="00E9799A">
            <w:pPr>
              <w:jc w:val="both"/>
              <w:rPr>
                <w:rFonts w:ascii="Cambria" w:hAnsi="Cambria"/>
                <w:sz w:val="22"/>
                <w:szCs w:val="22"/>
              </w:rPr>
            </w:pPr>
            <w:r w:rsidRPr="00D22AFC">
              <w:rPr>
                <w:rFonts w:ascii="Cambria" w:hAnsi="Cambria"/>
                <w:sz w:val="22"/>
                <w:szCs w:val="22"/>
              </w:rPr>
              <w:t>Please refer to item 28 for what systems are being evaluated for conversion.</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53</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E0586A" w:rsidP="00E0586A">
            <w:pPr>
              <w:jc w:val="center"/>
              <w:rPr>
                <w:rFonts w:ascii="Cambria" w:hAnsi="Cambria" w:cs="Arial"/>
                <w:sz w:val="22"/>
                <w:szCs w:val="22"/>
              </w:rPr>
            </w:pPr>
            <w:r>
              <w:rPr>
                <w:rFonts w:ascii="Cambria" w:hAnsi="Cambria" w:cs="Arial"/>
                <w:sz w:val="22"/>
                <w:szCs w:val="22"/>
              </w:rPr>
              <w:t>6/8/2018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Can you confirm that there is one source of data for conversion?</w:t>
            </w:r>
          </w:p>
        </w:tc>
        <w:tc>
          <w:tcPr>
            <w:tcW w:w="1264"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Refer to Item 28.</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54</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A07CCE" w:rsidP="00E0586A">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 xml:space="preserve">PP-006 - The system must provide the ability for users to select a profile type to self-register and manage their individual user accounts, including editing account information (e.g. name, phone, email, address, notification options, etc.) and maintain history. </w:t>
            </w:r>
          </w:p>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Is this for defendants on the case? If so, how do you intend to validate their identity when self-registering.</w:t>
            </w:r>
          </w:p>
        </w:tc>
        <w:tc>
          <w:tcPr>
            <w:tcW w:w="1264" w:type="pct"/>
          </w:tcPr>
          <w:p w:rsidR="008E749A" w:rsidRPr="008E749A" w:rsidRDefault="008E749A" w:rsidP="00E9799A">
            <w:pPr>
              <w:jc w:val="both"/>
              <w:rPr>
                <w:rFonts w:ascii="Cambria" w:hAnsi="Cambria"/>
                <w:sz w:val="22"/>
                <w:szCs w:val="22"/>
              </w:rPr>
            </w:pPr>
            <w:proofErr w:type="gramStart"/>
            <w:r w:rsidRPr="008E749A">
              <w:rPr>
                <w:rFonts w:ascii="Cambria" w:hAnsi="Cambria"/>
                <w:sz w:val="22"/>
                <w:szCs w:val="22"/>
              </w:rPr>
              <w:t>Yes</w:t>
            </w:r>
            <w:proofErr w:type="gramEnd"/>
            <w:r w:rsidRPr="008E749A">
              <w:rPr>
                <w:rFonts w:ascii="Cambria" w:hAnsi="Cambria"/>
                <w:sz w:val="22"/>
                <w:szCs w:val="22"/>
              </w:rPr>
              <w:t xml:space="preserve"> it could be a defendant on a case (they'd register using identifiers such </w:t>
            </w:r>
            <w:proofErr w:type="spellStart"/>
            <w:r w:rsidRPr="008E749A">
              <w:rPr>
                <w:rFonts w:ascii="Cambria" w:hAnsi="Cambria"/>
                <w:sz w:val="22"/>
                <w:szCs w:val="22"/>
              </w:rPr>
              <w:t>drivers</w:t>
            </w:r>
            <w:proofErr w:type="spellEnd"/>
            <w:r w:rsidRPr="008E749A">
              <w:rPr>
                <w:rFonts w:ascii="Cambria" w:hAnsi="Cambria"/>
                <w:sz w:val="22"/>
                <w:szCs w:val="22"/>
              </w:rPr>
              <w:t xml:space="preserve"> license, vehicle license, name, address, DOB, etc.).</w:t>
            </w:r>
          </w:p>
          <w:p w:rsidR="008E749A" w:rsidRPr="008E749A" w:rsidRDefault="008E749A" w:rsidP="00E9799A">
            <w:pPr>
              <w:jc w:val="both"/>
              <w:rPr>
                <w:rFonts w:ascii="Cambria" w:hAnsi="Cambria"/>
                <w:sz w:val="22"/>
                <w:szCs w:val="22"/>
              </w:rPr>
            </w:pPr>
          </w:p>
          <w:p w:rsidR="008E749A" w:rsidRPr="008E749A" w:rsidRDefault="008E749A" w:rsidP="00E9799A">
            <w:pPr>
              <w:jc w:val="both"/>
              <w:rPr>
                <w:rFonts w:ascii="Cambria" w:hAnsi="Cambria"/>
                <w:sz w:val="22"/>
                <w:szCs w:val="22"/>
              </w:rPr>
            </w:pPr>
            <w:r w:rsidRPr="008E749A">
              <w:rPr>
                <w:rFonts w:ascii="Cambria" w:hAnsi="Cambria"/>
                <w:sz w:val="22"/>
                <w:szCs w:val="22"/>
              </w:rPr>
              <w:t xml:space="preserve">This also may be an attorney, or other parties on the case; </w:t>
            </w:r>
            <w:proofErr w:type="gramStart"/>
            <w:r w:rsidRPr="008E749A">
              <w:rPr>
                <w:rFonts w:ascii="Cambria" w:hAnsi="Cambria"/>
                <w:sz w:val="22"/>
                <w:szCs w:val="22"/>
              </w:rPr>
              <w:t>also</w:t>
            </w:r>
            <w:proofErr w:type="gramEnd"/>
            <w:r w:rsidRPr="008E749A">
              <w:rPr>
                <w:rFonts w:ascii="Cambria" w:hAnsi="Cambria"/>
                <w:sz w:val="22"/>
                <w:szCs w:val="22"/>
              </w:rPr>
              <w:t xml:space="preserve"> could be external business partners (e.g. treatment agency, bail bond company, etc.). </w:t>
            </w:r>
          </w:p>
          <w:p w:rsidR="008E749A" w:rsidRPr="008E749A" w:rsidRDefault="008E749A" w:rsidP="00E9799A">
            <w:pPr>
              <w:jc w:val="both"/>
              <w:rPr>
                <w:rFonts w:ascii="Cambria" w:hAnsi="Cambria"/>
                <w:sz w:val="22"/>
                <w:szCs w:val="22"/>
              </w:rPr>
            </w:pPr>
          </w:p>
          <w:p w:rsidR="00E0586A" w:rsidRPr="00D659FF" w:rsidRDefault="008E749A" w:rsidP="00E9799A">
            <w:pPr>
              <w:jc w:val="both"/>
              <w:rPr>
                <w:rFonts w:ascii="Cambria" w:hAnsi="Cambria"/>
                <w:sz w:val="22"/>
                <w:szCs w:val="22"/>
              </w:rPr>
            </w:pPr>
            <w:r w:rsidRPr="008E749A">
              <w:rPr>
                <w:rFonts w:ascii="Cambria" w:hAnsi="Cambria"/>
                <w:sz w:val="22"/>
                <w:szCs w:val="22"/>
              </w:rPr>
              <w:t>What would be required for registration and validation would depend on the type of entity and determined as we work on the system.  For example, attorneys could validate with their bar number, a treatment agency representative could validate with their license number.</w:t>
            </w:r>
          </w:p>
        </w:tc>
        <w:tc>
          <w:tcPr>
            <w:tcW w:w="1071" w:type="pct"/>
          </w:tcPr>
          <w:p w:rsidR="00E0586A" w:rsidRPr="006C2753" w:rsidRDefault="00E0586A" w:rsidP="00AA056F">
            <w:pPr>
              <w:jc w:val="both"/>
              <w:rPr>
                <w:b/>
              </w:rPr>
            </w:pPr>
          </w:p>
        </w:tc>
      </w:tr>
      <w:tr w:rsidR="00E0586A" w:rsidRPr="00E42FD9" w:rsidTr="5430BD3C">
        <w:trPr>
          <w:cantSplit/>
        </w:trPr>
        <w:tc>
          <w:tcPr>
            <w:tcW w:w="308" w:type="pct"/>
          </w:tcPr>
          <w:p w:rsidR="00E0586A" w:rsidRDefault="00E0586A" w:rsidP="00E0586A">
            <w:pPr>
              <w:jc w:val="center"/>
              <w:rPr>
                <w:rFonts w:ascii="Cambria" w:hAnsi="Cambria" w:cs="Arial"/>
                <w:sz w:val="22"/>
                <w:szCs w:val="22"/>
              </w:rPr>
            </w:pPr>
            <w:r>
              <w:rPr>
                <w:rFonts w:ascii="Cambria" w:hAnsi="Cambria" w:cs="Arial"/>
                <w:sz w:val="22"/>
                <w:szCs w:val="22"/>
              </w:rPr>
              <w:t>55</w:t>
            </w:r>
          </w:p>
        </w:tc>
        <w:tc>
          <w:tcPr>
            <w:tcW w:w="543" w:type="pct"/>
          </w:tcPr>
          <w:p w:rsidR="00E0586A" w:rsidRDefault="00E0586A" w:rsidP="00E0586A">
            <w:pPr>
              <w:jc w:val="center"/>
              <w:rPr>
                <w:rFonts w:ascii="Cambria" w:hAnsi="Cambria" w:cs="Arial"/>
                <w:sz w:val="22"/>
                <w:szCs w:val="22"/>
              </w:rPr>
            </w:pPr>
            <w:r>
              <w:rPr>
                <w:rFonts w:ascii="Cambria" w:hAnsi="Cambria" w:cs="Arial"/>
                <w:sz w:val="22"/>
                <w:szCs w:val="22"/>
              </w:rPr>
              <w:t>6/1/2018</w:t>
            </w:r>
          </w:p>
        </w:tc>
        <w:tc>
          <w:tcPr>
            <w:tcW w:w="580" w:type="pct"/>
          </w:tcPr>
          <w:p w:rsidR="00E0586A" w:rsidRDefault="00A07CCE" w:rsidP="00E0586A">
            <w:pPr>
              <w:jc w:val="center"/>
              <w:rPr>
                <w:rFonts w:ascii="Cambria" w:hAnsi="Cambria" w:cs="Arial"/>
                <w:sz w:val="22"/>
                <w:szCs w:val="22"/>
              </w:rPr>
            </w:pPr>
            <w:r w:rsidRPr="00EE6C99">
              <w:rPr>
                <w:rFonts w:ascii="Cambria" w:hAnsi="Cambria" w:cs="Arial"/>
                <w:sz w:val="22"/>
                <w:szCs w:val="22"/>
              </w:rPr>
              <w:t>6/1</w:t>
            </w:r>
            <w:r w:rsidR="00D06A7F">
              <w:rPr>
                <w:rFonts w:ascii="Cambria" w:hAnsi="Cambria" w:cs="Arial"/>
                <w:sz w:val="22"/>
                <w:szCs w:val="22"/>
              </w:rPr>
              <w:t>8</w:t>
            </w:r>
            <w:r w:rsidRPr="00EE6C99">
              <w:rPr>
                <w:rFonts w:ascii="Cambria" w:hAnsi="Cambria" w:cs="Arial"/>
                <w:sz w:val="22"/>
                <w:szCs w:val="22"/>
              </w:rPr>
              <w:t>/2018</w:t>
            </w:r>
          </w:p>
        </w:tc>
        <w:tc>
          <w:tcPr>
            <w:tcW w:w="1233" w:type="pct"/>
          </w:tcPr>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 xml:space="preserve">CA-021 - The system must provide the ability to track, and report Judicial Officer time spent on cases (e.g. in court, research in chambers, etc.). </w:t>
            </w:r>
          </w:p>
          <w:p w:rsidR="00E0586A" w:rsidRPr="00B10FC2" w:rsidRDefault="00E0586A" w:rsidP="00E9799A">
            <w:pPr>
              <w:pStyle w:val="NormalWeb"/>
              <w:jc w:val="both"/>
              <w:rPr>
                <w:rFonts w:ascii="Cambria" w:hAnsi="Cambria"/>
                <w:sz w:val="22"/>
                <w:szCs w:val="22"/>
              </w:rPr>
            </w:pPr>
            <w:r w:rsidRPr="00B10FC2">
              <w:rPr>
                <w:rFonts w:ascii="Cambria" w:hAnsi="Cambria"/>
                <w:sz w:val="22"/>
                <w:szCs w:val="22"/>
              </w:rPr>
              <w:t xml:space="preserve">Is this </w:t>
            </w:r>
            <w:proofErr w:type="gramStart"/>
            <w:r w:rsidRPr="00B10FC2">
              <w:rPr>
                <w:rFonts w:ascii="Cambria" w:hAnsi="Cambria"/>
                <w:sz w:val="22"/>
                <w:szCs w:val="22"/>
              </w:rPr>
              <w:t>similar to</w:t>
            </w:r>
            <w:proofErr w:type="gramEnd"/>
            <w:r w:rsidRPr="00B10FC2">
              <w:rPr>
                <w:rFonts w:ascii="Cambria" w:hAnsi="Cambria"/>
                <w:sz w:val="22"/>
                <w:szCs w:val="22"/>
              </w:rPr>
              <w:t xml:space="preserve"> a timesheet data entry tool? Or is the requirement to automatically track the judge’s time.</w:t>
            </w:r>
          </w:p>
        </w:tc>
        <w:tc>
          <w:tcPr>
            <w:tcW w:w="1264" w:type="pct"/>
          </w:tcPr>
          <w:p w:rsidR="00E0586A" w:rsidRPr="00D659FF" w:rsidRDefault="00D659FF" w:rsidP="00E9799A">
            <w:pPr>
              <w:jc w:val="both"/>
              <w:rPr>
                <w:rFonts w:ascii="Cambria" w:hAnsi="Cambria"/>
                <w:sz w:val="22"/>
                <w:szCs w:val="22"/>
              </w:rPr>
            </w:pPr>
            <w:r w:rsidRPr="00D659FF">
              <w:rPr>
                <w:rFonts w:ascii="Cambria" w:hAnsi="Cambria"/>
                <w:sz w:val="22"/>
                <w:szCs w:val="22"/>
              </w:rPr>
              <w:t>This is not timesheet (entire day at work); it is to track individual Judicial Officer time spent on a case.    Where possible, automate tracking Judicial Officer time (e.g. hearing start/end time).  Provide ability for Judicial Officer to manually enter start/end time for working on cases outside of the courtroom (e.g. in chambers).</w:t>
            </w:r>
          </w:p>
        </w:tc>
        <w:tc>
          <w:tcPr>
            <w:tcW w:w="1071" w:type="pct"/>
          </w:tcPr>
          <w:p w:rsidR="00E0586A" w:rsidRPr="006C2753" w:rsidRDefault="00E0586A" w:rsidP="00AA056F">
            <w:pPr>
              <w:jc w:val="both"/>
              <w:rPr>
                <w:b/>
              </w:rPr>
            </w:pPr>
          </w:p>
        </w:tc>
      </w:tr>
      <w:tr w:rsidR="00D64C54" w:rsidRPr="00E42FD9" w:rsidTr="5430BD3C">
        <w:trPr>
          <w:cantSplit/>
        </w:trPr>
        <w:tc>
          <w:tcPr>
            <w:tcW w:w="308" w:type="pct"/>
          </w:tcPr>
          <w:p w:rsidR="00D64C54" w:rsidRDefault="00D64C54" w:rsidP="00D64C54">
            <w:pPr>
              <w:jc w:val="center"/>
              <w:rPr>
                <w:rFonts w:ascii="Cambria" w:hAnsi="Cambria" w:cs="Arial"/>
                <w:sz w:val="22"/>
                <w:szCs w:val="22"/>
              </w:rPr>
            </w:pPr>
            <w:r>
              <w:rPr>
                <w:rFonts w:ascii="Cambria" w:hAnsi="Cambria" w:cs="Arial"/>
                <w:sz w:val="22"/>
                <w:szCs w:val="22"/>
              </w:rPr>
              <w:t>56</w:t>
            </w:r>
          </w:p>
        </w:tc>
        <w:tc>
          <w:tcPr>
            <w:tcW w:w="543" w:type="pct"/>
          </w:tcPr>
          <w:p w:rsidR="00D64C54" w:rsidRDefault="00D64C54" w:rsidP="00D64C54">
            <w:pPr>
              <w:jc w:val="center"/>
              <w:rPr>
                <w:rFonts w:ascii="Cambria" w:hAnsi="Cambria" w:cs="Arial"/>
                <w:sz w:val="22"/>
                <w:szCs w:val="22"/>
              </w:rPr>
            </w:pPr>
            <w:r>
              <w:rPr>
                <w:rFonts w:ascii="Cambria" w:hAnsi="Cambria" w:cs="Arial"/>
                <w:sz w:val="22"/>
                <w:szCs w:val="22"/>
              </w:rPr>
              <w:t>6/18/2018</w:t>
            </w:r>
          </w:p>
        </w:tc>
        <w:tc>
          <w:tcPr>
            <w:tcW w:w="580" w:type="pct"/>
          </w:tcPr>
          <w:p w:rsidR="00D64C54" w:rsidRPr="00EE6C99" w:rsidRDefault="00D64C54" w:rsidP="00D64C54">
            <w:pPr>
              <w:jc w:val="center"/>
              <w:rPr>
                <w:rFonts w:ascii="Cambria" w:hAnsi="Cambria" w:cs="Arial"/>
                <w:sz w:val="22"/>
                <w:szCs w:val="22"/>
              </w:rPr>
            </w:pPr>
            <w:r>
              <w:rPr>
                <w:rFonts w:ascii="Cambria" w:hAnsi="Cambria" w:cs="Arial"/>
                <w:sz w:val="22"/>
                <w:szCs w:val="22"/>
              </w:rPr>
              <w:t>6/22/2018</w:t>
            </w:r>
          </w:p>
        </w:tc>
        <w:tc>
          <w:tcPr>
            <w:tcW w:w="1233" w:type="pct"/>
          </w:tcPr>
          <w:p w:rsidR="00D64C54" w:rsidRPr="00921825" w:rsidRDefault="00D64C54" w:rsidP="00D64C54">
            <w:pPr>
              <w:jc w:val="both"/>
              <w:rPr>
                <w:rFonts w:ascii="Cambria" w:hAnsi="Cambria"/>
                <w:sz w:val="22"/>
                <w:szCs w:val="22"/>
              </w:rPr>
            </w:pPr>
            <w:r w:rsidRPr="00921825">
              <w:rPr>
                <w:rFonts w:ascii="Cambria" w:hAnsi="Cambria"/>
                <w:sz w:val="22"/>
                <w:szCs w:val="22"/>
              </w:rPr>
              <w:t>It has come to my attention that the embedded .</w:t>
            </w:r>
            <w:proofErr w:type="spellStart"/>
            <w:r w:rsidRPr="00921825">
              <w:rPr>
                <w:rFonts w:ascii="Cambria" w:hAnsi="Cambria"/>
                <w:sz w:val="22"/>
                <w:szCs w:val="22"/>
              </w:rPr>
              <w:t>xls</w:t>
            </w:r>
            <w:proofErr w:type="spellEnd"/>
            <w:r w:rsidRPr="00921825">
              <w:rPr>
                <w:rFonts w:ascii="Cambria" w:hAnsi="Cambria"/>
                <w:sz w:val="22"/>
                <w:szCs w:val="22"/>
              </w:rPr>
              <w:t xml:space="preserve"> for the Pricing Worksheet (Appendix E) has several fields with incorrect formatting and is also missing several calculated fields, specifically, the “Total Five (5) Year Cost of Ownership” field.</w:t>
            </w:r>
          </w:p>
          <w:p w:rsidR="00D64C54" w:rsidRPr="00921825" w:rsidRDefault="00D64C54" w:rsidP="00D64C54">
            <w:pPr>
              <w:jc w:val="both"/>
              <w:rPr>
                <w:rFonts w:ascii="Cambria" w:hAnsi="Cambria"/>
                <w:sz w:val="22"/>
                <w:szCs w:val="22"/>
              </w:rPr>
            </w:pPr>
          </w:p>
          <w:p w:rsidR="00D64C54" w:rsidRPr="00B10FC2" w:rsidRDefault="00D64C54" w:rsidP="00D64C54">
            <w:pPr>
              <w:jc w:val="both"/>
              <w:rPr>
                <w:rFonts w:ascii="Cambria" w:hAnsi="Cambria"/>
                <w:sz w:val="22"/>
                <w:szCs w:val="22"/>
              </w:rPr>
            </w:pPr>
            <w:r w:rsidRPr="00921825">
              <w:rPr>
                <w:rFonts w:ascii="Cambria" w:hAnsi="Cambria"/>
                <w:sz w:val="22"/>
                <w:szCs w:val="22"/>
              </w:rPr>
              <w:t>How would you advise we complete the sheet?  (I can make the assumption that the “Total Five (5) Year Cost of Ownership” is the Total Initial Cost, plus Annual Ongoing Support for each of the five years, however there is a line item in there for maintenance as well as Weekly Onsite Support, which I assume will be a factor of both the number of weeks you’d require onsite support as well as the number of years for maintenance.)</w:t>
            </w:r>
          </w:p>
        </w:tc>
        <w:tc>
          <w:tcPr>
            <w:tcW w:w="1264" w:type="pct"/>
          </w:tcPr>
          <w:p w:rsidR="00D64C54" w:rsidRDefault="00D64C54" w:rsidP="00D64C54">
            <w:pPr>
              <w:jc w:val="both"/>
              <w:rPr>
                <w:rFonts w:ascii="Cambria" w:hAnsi="Cambria"/>
                <w:sz w:val="22"/>
                <w:szCs w:val="22"/>
              </w:rPr>
            </w:pPr>
            <w:bookmarkStart w:id="3" w:name="_Hlk517259631"/>
            <w:r>
              <w:rPr>
                <w:rFonts w:ascii="Cambria" w:hAnsi="Cambria"/>
                <w:sz w:val="22"/>
                <w:szCs w:val="22"/>
              </w:rPr>
              <w:t>Weekly Onsite Support</w:t>
            </w:r>
            <w:r w:rsidRPr="00A73C97">
              <w:rPr>
                <w:rFonts w:ascii="Cambria" w:hAnsi="Cambria"/>
                <w:sz w:val="22"/>
                <w:szCs w:val="22"/>
              </w:rPr>
              <w:t xml:space="preserve"> </w:t>
            </w:r>
            <w:r>
              <w:rPr>
                <w:rFonts w:ascii="Cambria" w:hAnsi="Cambria"/>
                <w:sz w:val="22"/>
                <w:szCs w:val="22"/>
              </w:rPr>
              <w:t xml:space="preserve">covers on-site production support during and immediately following the primary production deployment of the solution. This cost will </w:t>
            </w:r>
            <w:r w:rsidRPr="00A73C97">
              <w:rPr>
                <w:rFonts w:ascii="Cambria" w:hAnsi="Cambria"/>
                <w:sz w:val="22"/>
                <w:szCs w:val="22"/>
              </w:rPr>
              <w:t xml:space="preserve">not be included in the Total Cost of Ownership </w:t>
            </w:r>
            <w:r>
              <w:rPr>
                <w:rFonts w:ascii="Cambria" w:hAnsi="Cambria"/>
                <w:sz w:val="22"/>
                <w:szCs w:val="22"/>
              </w:rPr>
              <w:t>c</w:t>
            </w:r>
            <w:r w:rsidRPr="00A73C97">
              <w:rPr>
                <w:rFonts w:ascii="Cambria" w:hAnsi="Cambria"/>
                <w:sz w:val="22"/>
                <w:szCs w:val="22"/>
              </w:rPr>
              <w:t>alculation</w:t>
            </w:r>
            <w:r>
              <w:rPr>
                <w:rFonts w:ascii="Cambria" w:hAnsi="Cambria"/>
                <w:sz w:val="22"/>
                <w:szCs w:val="22"/>
              </w:rPr>
              <w:t>, as the</w:t>
            </w:r>
            <w:r w:rsidRPr="00613A22">
              <w:rPr>
                <w:rFonts w:ascii="Cambria" w:hAnsi="Cambria"/>
                <w:sz w:val="22"/>
                <w:szCs w:val="22"/>
              </w:rPr>
              <w:t xml:space="preserve"> City may further </w:t>
            </w:r>
            <w:r>
              <w:rPr>
                <w:rFonts w:ascii="Cambria" w:hAnsi="Cambria"/>
                <w:sz w:val="22"/>
                <w:szCs w:val="22"/>
              </w:rPr>
              <w:t xml:space="preserve">negotiate the number of weeks of such support </w:t>
            </w:r>
            <w:r w:rsidRPr="00613A22">
              <w:rPr>
                <w:rFonts w:ascii="Cambria" w:hAnsi="Cambria"/>
                <w:sz w:val="22"/>
                <w:szCs w:val="22"/>
              </w:rPr>
              <w:t>once the highest-ranked vendor is selected.</w:t>
            </w:r>
          </w:p>
          <w:bookmarkEnd w:id="3"/>
          <w:p w:rsidR="00D64C54" w:rsidRPr="00A73C97" w:rsidRDefault="00D64C54" w:rsidP="00D64C54">
            <w:pPr>
              <w:jc w:val="both"/>
              <w:rPr>
                <w:rFonts w:ascii="Cambria" w:hAnsi="Cambria"/>
                <w:sz w:val="22"/>
                <w:szCs w:val="22"/>
              </w:rPr>
            </w:pPr>
          </w:p>
          <w:p w:rsidR="00D64C54" w:rsidRPr="00A73C97" w:rsidRDefault="00D64C54" w:rsidP="00D64C54">
            <w:pPr>
              <w:jc w:val="both"/>
              <w:rPr>
                <w:rFonts w:ascii="Cambria" w:hAnsi="Cambria"/>
                <w:sz w:val="22"/>
                <w:szCs w:val="22"/>
              </w:rPr>
            </w:pPr>
            <w:r w:rsidRPr="00A73C97">
              <w:rPr>
                <w:rFonts w:ascii="Cambria" w:hAnsi="Cambria"/>
                <w:sz w:val="22"/>
                <w:szCs w:val="22"/>
              </w:rPr>
              <w:t>HW/SW Maintenance is the cost of support associated directly with software and hardware products required to deliver the proposed MCIS 2.0 solution.  This would include items such as vendor provided product upgrades.</w:t>
            </w:r>
          </w:p>
          <w:p w:rsidR="00D64C54" w:rsidRDefault="00D64C54" w:rsidP="00D64C54">
            <w:pPr>
              <w:jc w:val="both"/>
              <w:rPr>
                <w:rFonts w:ascii="Cambria" w:hAnsi="Cambria"/>
                <w:sz w:val="22"/>
                <w:szCs w:val="22"/>
              </w:rPr>
            </w:pPr>
          </w:p>
          <w:p w:rsidR="00D64C54" w:rsidRDefault="00D64C54" w:rsidP="00D64C54">
            <w:pPr>
              <w:jc w:val="both"/>
              <w:rPr>
                <w:rFonts w:ascii="Cambria" w:hAnsi="Cambria"/>
                <w:sz w:val="22"/>
                <w:szCs w:val="22"/>
              </w:rPr>
            </w:pPr>
            <w:r w:rsidRPr="00A73C97">
              <w:rPr>
                <w:rFonts w:ascii="Cambria" w:hAnsi="Cambria"/>
                <w:sz w:val="22"/>
                <w:szCs w:val="22"/>
              </w:rPr>
              <w:t>Annual Ongoing Support costs are professional services costs (i.e., vendor staff costs) to support ongoing operations of the MCIS 2.0 solution.  This would include items such as enhancements or changes to custom interfaces provided by the vendor.</w:t>
            </w:r>
          </w:p>
          <w:p w:rsidR="00D64C54" w:rsidRDefault="00D64C54" w:rsidP="00D64C54">
            <w:pPr>
              <w:jc w:val="both"/>
              <w:rPr>
                <w:rFonts w:ascii="Cambria" w:hAnsi="Cambria"/>
                <w:sz w:val="22"/>
                <w:szCs w:val="22"/>
              </w:rPr>
            </w:pPr>
          </w:p>
          <w:p w:rsidR="00D64C54" w:rsidRPr="00D659FF" w:rsidRDefault="00D64C54" w:rsidP="00D64C54">
            <w:pPr>
              <w:jc w:val="both"/>
              <w:rPr>
                <w:rFonts w:ascii="Cambria" w:hAnsi="Cambria"/>
                <w:sz w:val="22"/>
                <w:szCs w:val="22"/>
              </w:rPr>
            </w:pPr>
            <w:r>
              <w:rPr>
                <w:rFonts w:ascii="Cambria" w:hAnsi="Cambria"/>
                <w:sz w:val="22"/>
                <w:szCs w:val="22"/>
              </w:rPr>
              <w:t xml:space="preserve">Deliverables tab: </w:t>
            </w:r>
            <w:r w:rsidRPr="004868C6">
              <w:rPr>
                <w:rFonts w:ascii="Cambria" w:hAnsi="Cambria"/>
                <w:sz w:val="22"/>
                <w:szCs w:val="22"/>
              </w:rPr>
              <w:t xml:space="preserve">The specific deliverables in the table should align with the deliverables prescribed in the multiple Key Deliverable tables included in the embedded Statement of </w:t>
            </w:r>
            <w:proofErr w:type="gramStart"/>
            <w:r w:rsidRPr="004868C6">
              <w:rPr>
                <w:rFonts w:ascii="Cambria" w:hAnsi="Cambria"/>
                <w:sz w:val="22"/>
                <w:szCs w:val="22"/>
              </w:rPr>
              <w:t>Work,</w:t>
            </w:r>
            <w:r>
              <w:rPr>
                <w:rFonts w:ascii="Cambria" w:hAnsi="Cambria"/>
                <w:sz w:val="22"/>
                <w:szCs w:val="22"/>
              </w:rPr>
              <w:t xml:space="preserve"> </w:t>
            </w:r>
            <w:r w:rsidRPr="004868C6">
              <w:rPr>
                <w:rFonts w:ascii="Cambria" w:hAnsi="Cambria"/>
                <w:sz w:val="22"/>
                <w:szCs w:val="22"/>
              </w:rPr>
              <w:t>and</w:t>
            </w:r>
            <w:proofErr w:type="gramEnd"/>
            <w:r w:rsidRPr="004868C6">
              <w:rPr>
                <w:rFonts w:ascii="Cambria" w:hAnsi="Cambria"/>
                <w:sz w:val="22"/>
                <w:szCs w:val="22"/>
              </w:rPr>
              <w:t xml:space="preserve"> augmented by any additional deliverables the Vendor proposes in their response.</w:t>
            </w:r>
          </w:p>
        </w:tc>
        <w:tc>
          <w:tcPr>
            <w:tcW w:w="1071" w:type="pct"/>
          </w:tcPr>
          <w:p w:rsidR="00D64C54" w:rsidRPr="003131FF" w:rsidRDefault="00D64C54" w:rsidP="00D64C54">
            <w:pPr>
              <w:jc w:val="both"/>
              <w:rPr>
                <w:rFonts w:ascii="Cambria" w:hAnsi="Cambria"/>
                <w:b/>
                <w:sz w:val="22"/>
                <w:szCs w:val="22"/>
              </w:rPr>
            </w:pPr>
            <w:r w:rsidRPr="003131FF">
              <w:rPr>
                <w:rFonts w:ascii="Cambria" w:hAnsi="Cambria"/>
                <w:b/>
                <w:sz w:val="22"/>
                <w:szCs w:val="22"/>
              </w:rPr>
              <w:t>RFP Revision:</w:t>
            </w:r>
          </w:p>
          <w:p w:rsidR="00D64C54" w:rsidRPr="003131FF" w:rsidRDefault="00D64C54" w:rsidP="00D64C54">
            <w:pPr>
              <w:jc w:val="both"/>
              <w:rPr>
                <w:rFonts w:ascii="Cambria" w:hAnsi="Cambria"/>
                <w:sz w:val="22"/>
                <w:szCs w:val="22"/>
              </w:rPr>
            </w:pPr>
            <w:r w:rsidRPr="003131FF">
              <w:rPr>
                <w:rFonts w:ascii="Cambria" w:hAnsi="Cambria"/>
                <w:sz w:val="22"/>
                <w:szCs w:val="22"/>
              </w:rPr>
              <w:t xml:space="preserve">Appendix </w:t>
            </w:r>
            <w:r>
              <w:rPr>
                <w:rFonts w:ascii="Cambria" w:hAnsi="Cambria"/>
                <w:sz w:val="22"/>
                <w:szCs w:val="22"/>
              </w:rPr>
              <w:t>E</w:t>
            </w:r>
            <w:r w:rsidRPr="003131FF">
              <w:rPr>
                <w:rFonts w:ascii="Cambria" w:hAnsi="Cambria"/>
                <w:sz w:val="22"/>
                <w:szCs w:val="22"/>
              </w:rPr>
              <w:t xml:space="preserve"> – </w:t>
            </w:r>
            <w:r>
              <w:rPr>
                <w:rFonts w:ascii="Cambria" w:hAnsi="Cambria"/>
                <w:sz w:val="22"/>
                <w:szCs w:val="22"/>
              </w:rPr>
              <w:t>Price Proposal</w:t>
            </w:r>
            <w:r w:rsidRPr="003131FF">
              <w:rPr>
                <w:rFonts w:ascii="Cambria" w:hAnsi="Cambria"/>
                <w:sz w:val="22"/>
                <w:szCs w:val="22"/>
              </w:rPr>
              <w:t xml:space="preserve"> is deleted in its entirety and replaced as follows:  </w:t>
            </w:r>
          </w:p>
          <w:p w:rsidR="00D64C54" w:rsidRPr="003131FF" w:rsidRDefault="00D64C54" w:rsidP="00D64C54">
            <w:pPr>
              <w:jc w:val="both"/>
              <w:rPr>
                <w:rFonts w:ascii="Cambria" w:hAnsi="Cambria"/>
                <w:sz w:val="22"/>
                <w:szCs w:val="22"/>
              </w:rPr>
            </w:pPr>
          </w:p>
          <w:bookmarkStart w:id="4" w:name="_MON_1591016100"/>
          <w:bookmarkEnd w:id="4"/>
          <w:p w:rsidR="00D64C54" w:rsidRPr="006C2753" w:rsidRDefault="00D64C54" w:rsidP="00D64C54">
            <w:pPr>
              <w:jc w:val="both"/>
              <w:rPr>
                <w:b/>
              </w:rPr>
            </w:pPr>
            <w:r>
              <w:rPr>
                <w:b/>
              </w:rPr>
              <w:object w:dxaOrig="2520" w:dyaOrig="1640" w14:anchorId="43C92D6C">
                <v:shape id="_x0000_i1033" type="#_x0000_t75" style="width:126pt;height:81.75pt" o:ole="">
                  <v:imagedata r:id="rId27" o:title=""/>
                </v:shape>
                <o:OLEObject Type="Embed" ProgID="Excel.SheetMacroEnabled.12" ShapeID="_x0000_i1033" DrawAspect="Icon" ObjectID="_1591162959" r:id="rId28"/>
              </w:object>
            </w:r>
          </w:p>
        </w:tc>
      </w:tr>
      <w:tr w:rsidR="00D64C54" w:rsidRPr="00E42FD9" w:rsidTr="5430BD3C">
        <w:trPr>
          <w:cantSplit/>
        </w:trPr>
        <w:tc>
          <w:tcPr>
            <w:tcW w:w="308" w:type="pct"/>
          </w:tcPr>
          <w:p w:rsidR="00D64C54" w:rsidRDefault="00D64C54" w:rsidP="00D64C54">
            <w:pPr>
              <w:jc w:val="center"/>
              <w:rPr>
                <w:rFonts w:ascii="Cambria" w:hAnsi="Cambria" w:cs="Arial"/>
                <w:sz w:val="22"/>
                <w:szCs w:val="22"/>
              </w:rPr>
            </w:pPr>
            <w:r>
              <w:rPr>
                <w:rFonts w:ascii="Cambria" w:hAnsi="Cambria" w:cs="Arial"/>
                <w:sz w:val="22"/>
                <w:szCs w:val="22"/>
              </w:rPr>
              <w:t>57</w:t>
            </w:r>
          </w:p>
        </w:tc>
        <w:tc>
          <w:tcPr>
            <w:tcW w:w="543" w:type="pct"/>
          </w:tcPr>
          <w:p w:rsidR="00D64C54" w:rsidRDefault="00D64C54" w:rsidP="00D64C54">
            <w:pPr>
              <w:jc w:val="center"/>
              <w:rPr>
                <w:rFonts w:ascii="Cambria" w:hAnsi="Cambria" w:cs="Arial"/>
                <w:sz w:val="22"/>
                <w:szCs w:val="22"/>
              </w:rPr>
            </w:pPr>
            <w:r>
              <w:rPr>
                <w:rFonts w:ascii="Cambria" w:hAnsi="Cambria" w:cs="Arial"/>
                <w:sz w:val="22"/>
                <w:szCs w:val="22"/>
              </w:rPr>
              <w:t>6/22/2018</w:t>
            </w:r>
          </w:p>
        </w:tc>
        <w:tc>
          <w:tcPr>
            <w:tcW w:w="580" w:type="pct"/>
          </w:tcPr>
          <w:p w:rsidR="00D64C54" w:rsidRDefault="00D64C54" w:rsidP="00D64C54">
            <w:pPr>
              <w:jc w:val="center"/>
              <w:rPr>
                <w:rFonts w:ascii="Cambria" w:hAnsi="Cambria" w:cs="Arial"/>
                <w:sz w:val="22"/>
                <w:szCs w:val="22"/>
              </w:rPr>
            </w:pPr>
            <w:r>
              <w:rPr>
                <w:rFonts w:ascii="Cambria" w:hAnsi="Cambria" w:cs="Arial"/>
                <w:sz w:val="22"/>
                <w:szCs w:val="22"/>
              </w:rPr>
              <w:t>6/22/2018</w:t>
            </w:r>
          </w:p>
        </w:tc>
        <w:tc>
          <w:tcPr>
            <w:tcW w:w="1233" w:type="pct"/>
          </w:tcPr>
          <w:p w:rsidR="00D64C54" w:rsidRPr="00921825" w:rsidRDefault="00D64C54" w:rsidP="00D64C54">
            <w:pPr>
              <w:jc w:val="both"/>
              <w:rPr>
                <w:rFonts w:ascii="Cambria" w:hAnsi="Cambria"/>
                <w:sz w:val="22"/>
                <w:szCs w:val="22"/>
              </w:rPr>
            </w:pPr>
            <w:r>
              <w:rPr>
                <w:rFonts w:ascii="Cambria" w:hAnsi="Cambria"/>
                <w:sz w:val="22"/>
                <w:szCs w:val="22"/>
              </w:rPr>
              <w:t>N/A</w:t>
            </w:r>
          </w:p>
        </w:tc>
        <w:tc>
          <w:tcPr>
            <w:tcW w:w="1264" w:type="pct"/>
          </w:tcPr>
          <w:p w:rsidR="00D64C54" w:rsidRPr="00A73C97" w:rsidRDefault="00D64C54" w:rsidP="00D64C54">
            <w:pPr>
              <w:jc w:val="both"/>
              <w:rPr>
                <w:rFonts w:ascii="Cambria" w:hAnsi="Cambria"/>
                <w:sz w:val="22"/>
                <w:szCs w:val="22"/>
              </w:rPr>
            </w:pPr>
            <w:r>
              <w:rPr>
                <w:rFonts w:ascii="Cambria" w:hAnsi="Cambria"/>
                <w:sz w:val="22"/>
                <w:szCs w:val="22"/>
              </w:rPr>
              <w:t>N/A</w:t>
            </w:r>
          </w:p>
        </w:tc>
        <w:tc>
          <w:tcPr>
            <w:tcW w:w="1071" w:type="pct"/>
          </w:tcPr>
          <w:p w:rsidR="00D64C54" w:rsidRPr="00981BF2" w:rsidRDefault="00D64C54" w:rsidP="00D64C54">
            <w:pPr>
              <w:jc w:val="both"/>
              <w:rPr>
                <w:rFonts w:ascii="Cambria" w:hAnsi="Cambria"/>
                <w:sz w:val="22"/>
                <w:szCs w:val="22"/>
              </w:rPr>
            </w:pPr>
            <w:r w:rsidRPr="00981BF2">
              <w:rPr>
                <w:rFonts w:ascii="Cambria" w:hAnsi="Cambria"/>
                <w:sz w:val="22"/>
                <w:szCs w:val="22"/>
              </w:rPr>
              <w:t>For on-premise solutions, the City will add "fully loaded" labor costs for system administration and hardware costs.  Proposer must provide the City with complete requirements and specifications of the required hardware to support the proposed Solution, including a full bill of material (BOM) as part of their Proposal.  This information allows us to complete a full cost analysis for proposed solutions.  In this regard, we ask that you please provide a technical description and/or a high-level solution design of a typical production deployment for a customer of our size, given what is known about our environment.  Include any relevant detail, including system sizing, recommended (or required) OS/Database/JRE and version, ancillary software components, and details on the ability to run in a virtualized environment.</w:t>
            </w:r>
          </w:p>
        </w:tc>
      </w:tr>
    </w:tbl>
    <w:p w:rsidR="00BD7F32" w:rsidRPr="00E42FD9" w:rsidRDefault="00BD7F32" w:rsidP="00E42FD9">
      <w:pPr>
        <w:jc w:val="both"/>
        <w:rPr>
          <w:rFonts w:ascii="Cambria" w:hAnsi="Cambria" w:cs="Arial"/>
          <w:sz w:val="20"/>
          <w:szCs w:val="20"/>
        </w:rPr>
      </w:pPr>
    </w:p>
    <w:sectPr w:rsidR="00BD7F32" w:rsidRPr="00E42FD9" w:rsidSect="00FA72A8">
      <w:headerReference w:type="default" r:id="rId29"/>
      <w:footerReference w:type="default" r:id="rId30"/>
      <w:pgSz w:w="15840" w:h="12240" w:orient="landscape"/>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BA2" w:rsidRDefault="00E37BA2">
      <w:r>
        <w:separator/>
      </w:r>
    </w:p>
  </w:endnote>
  <w:endnote w:type="continuationSeparator" w:id="0">
    <w:p w:rsidR="00E37BA2" w:rsidRDefault="00E3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3BD" w:rsidRPr="004A0CCF" w:rsidRDefault="00D463BD" w:rsidP="00A26753">
    <w:pPr>
      <w:pStyle w:val="Footer"/>
      <w:tabs>
        <w:tab w:val="left" w:pos="6570"/>
      </w:tabs>
      <w:jc w:val="center"/>
      <w:rPr>
        <w:rFonts w:ascii="Cambria" w:hAnsi="Cambria" w:cs="Arial"/>
        <w:sz w:val="20"/>
        <w:szCs w:val="20"/>
      </w:rPr>
    </w:pPr>
    <w:r w:rsidRPr="004A0CCF">
      <w:rPr>
        <w:rFonts w:ascii="Cambria" w:hAnsi="Cambria" w:cs="Arial"/>
        <w:sz w:val="20"/>
        <w:szCs w:val="20"/>
      </w:rPr>
      <w:t xml:space="preserve">Page </w:t>
    </w:r>
    <w:r w:rsidRPr="004A0CCF">
      <w:rPr>
        <w:rFonts w:ascii="Cambria" w:hAnsi="Cambria" w:cs="Arial"/>
        <w:sz w:val="20"/>
        <w:szCs w:val="20"/>
      </w:rPr>
      <w:fldChar w:fldCharType="begin"/>
    </w:r>
    <w:r w:rsidRPr="004A0CCF">
      <w:rPr>
        <w:rFonts w:ascii="Cambria" w:hAnsi="Cambria" w:cs="Arial"/>
        <w:sz w:val="20"/>
        <w:szCs w:val="20"/>
      </w:rPr>
      <w:instrText xml:space="preserve"> PAGE </w:instrText>
    </w:r>
    <w:r w:rsidRPr="004A0CCF">
      <w:rPr>
        <w:rFonts w:ascii="Cambria" w:hAnsi="Cambria" w:cs="Arial"/>
        <w:sz w:val="20"/>
        <w:szCs w:val="20"/>
      </w:rPr>
      <w:fldChar w:fldCharType="separate"/>
    </w:r>
    <w:r w:rsidR="00D56510">
      <w:rPr>
        <w:rFonts w:ascii="Cambria" w:hAnsi="Cambria" w:cs="Arial"/>
        <w:noProof/>
        <w:sz w:val="20"/>
        <w:szCs w:val="20"/>
      </w:rPr>
      <w:t>1</w:t>
    </w:r>
    <w:r w:rsidRPr="004A0CCF">
      <w:rPr>
        <w:rFonts w:ascii="Cambria" w:hAnsi="Cambria" w:cs="Arial"/>
        <w:sz w:val="20"/>
        <w:szCs w:val="20"/>
      </w:rPr>
      <w:fldChar w:fldCharType="end"/>
    </w:r>
    <w:r w:rsidRPr="004A0CCF">
      <w:rPr>
        <w:rFonts w:ascii="Cambria" w:hAnsi="Cambria" w:cs="Arial"/>
        <w:sz w:val="20"/>
        <w:szCs w:val="20"/>
      </w:rPr>
      <w:t xml:space="preserve"> of </w:t>
    </w:r>
    <w:r w:rsidRPr="004A0CCF">
      <w:rPr>
        <w:rFonts w:ascii="Cambria" w:hAnsi="Cambria" w:cs="Arial"/>
        <w:sz w:val="20"/>
        <w:szCs w:val="20"/>
      </w:rPr>
      <w:fldChar w:fldCharType="begin"/>
    </w:r>
    <w:r w:rsidRPr="004A0CCF">
      <w:rPr>
        <w:rFonts w:ascii="Cambria" w:hAnsi="Cambria" w:cs="Arial"/>
        <w:sz w:val="20"/>
        <w:szCs w:val="20"/>
      </w:rPr>
      <w:instrText xml:space="preserve"> NUMPAGES </w:instrText>
    </w:r>
    <w:r w:rsidRPr="004A0CCF">
      <w:rPr>
        <w:rFonts w:ascii="Cambria" w:hAnsi="Cambria" w:cs="Arial"/>
        <w:sz w:val="20"/>
        <w:szCs w:val="20"/>
      </w:rPr>
      <w:fldChar w:fldCharType="separate"/>
    </w:r>
    <w:r w:rsidR="00D56510">
      <w:rPr>
        <w:rFonts w:ascii="Cambria" w:hAnsi="Cambria" w:cs="Arial"/>
        <w:noProof/>
        <w:sz w:val="20"/>
        <w:szCs w:val="20"/>
      </w:rPr>
      <w:t>1</w:t>
    </w:r>
    <w:r w:rsidRPr="004A0CCF">
      <w:rPr>
        <w:rFonts w:ascii="Cambria" w:hAnsi="Cambria"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BA2" w:rsidRDefault="00E37BA2">
      <w:r>
        <w:separator/>
      </w:r>
    </w:p>
  </w:footnote>
  <w:footnote w:type="continuationSeparator" w:id="0">
    <w:p w:rsidR="00E37BA2" w:rsidRDefault="00E37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3BD" w:rsidRPr="002424EA" w:rsidRDefault="00D463BD" w:rsidP="00BE1B4A">
    <w:pPr>
      <w:pStyle w:val="Header"/>
      <w:jc w:val="center"/>
      <w:rPr>
        <w:rFonts w:ascii="Cambria" w:hAnsi="Cambria" w:cs="Arial"/>
      </w:rPr>
    </w:pPr>
    <w:r w:rsidRPr="002424EA">
      <w:rPr>
        <w:rFonts w:ascii="Cambria" w:hAnsi="Cambria" w:cs="Arial"/>
      </w:rPr>
      <w:t xml:space="preserve">City of Seattle </w:t>
    </w:r>
    <w:r w:rsidR="00471D67">
      <w:rPr>
        <w:rFonts w:ascii="Cambria" w:hAnsi="Cambria" w:cs="Arial"/>
      </w:rPr>
      <w:t>Request for Proposal</w:t>
    </w:r>
  </w:p>
  <w:p w:rsidR="00D463BD" w:rsidRPr="002424EA" w:rsidRDefault="00D463BD" w:rsidP="00BE1B4A">
    <w:pPr>
      <w:pStyle w:val="Header"/>
      <w:jc w:val="center"/>
      <w:rPr>
        <w:rFonts w:ascii="Cambria" w:hAnsi="Cambria" w:cs="Arial"/>
        <w:sz w:val="28"/>
        <w:szCs w:val="28"/>
      </w:rPr>
    </w:pPr>
    <w:r w:rsidRPr="002424EA">
      <w:rPr>
        <w:rFonts w:ascii="Cambria" w:hAnsi="Cambria" w:cs="Arial"/>
        <w:sz w:val="28"/>
        <w:szCs w:val="28"/>
      </w:rPr>
      <w:t xml:space="preserve">Addendum </w:t>
    </w:r>
  </w:p>
  <w:p w:rsidR="00D463BD" w:rsidRPr="002424EA" w:rsidRDefault="00D463BD" w:rsidP="00BE1B4A">
    <w:pPr>
      <w:pStyle w:val="Header"/>
      <w:jc w:val="center"/>
      <w:rPr>
        <w:rFonts w:ascii="Cambria" w:hAnsi="Cambria" w:cs="Arial"/>
        <w:b/>
        <w:sz w:val="22"/>
        <w:szCs w:val="22"/>
      </w:rPr>
    </w:pPr>
    <w:r w:rsidRPr="00075CD2">
      <w:rPr>
        <w:rFonts w:ascii="Cambria" w:hAnsi="Cambria" w:cs="Arial"/>
        <w:b/>
        <w:sz w:val="22"/>
        <w:szCs w:val="22"/>
      </w:rPr>
      <w:t>Updated on: 0</w:t>
    </w:r>
    <w:r w:rsidR="007B1B74">
      <w:rPr>
        <w:rFonts w:ascii="Cambria" w:hAnsi="Cambria" w:cs="Arial"/>
        <w:b/>
        <w:sz w:val="22"/>
        <w:szCs w:val="22"/>
      </w:rPr>
      <w:t>6</w:t>
    </w:r>
    <w:r w:rsidRPr="00075CD2">
      <w:rPr>
        <w:rFonts w:ascii="Cambria" w:hAnsi="Cambria" w:cs="Arial"/>
        <w:b/>
        <w:sz w:val="22"/>
        <w:szCs w:val="22"/>
      </w:rPr>
      <w:t>/</w:t>
    </w:r>
    <w:r w:rsidR="00D64C54">
      <w:rPr>
        <w:rFonts w:ascii="Cambria" w:hAnsi="Cambria" w:cs="Arial"/>
        <w:b/>
        <w:sz w:val="22"/>
        <w:szCs w:val="22"/>
      </w:rPr>
      <w:t>22</w:t>
    </w:r>
    <w:r w:rsidRPr="00075CD2">
      <w:rPr>
        <w:rFonts w:ascii="Cambria" w:hAnsi="Cambria" w:cs="Arial"/>
        <w:b/>
        <w:sz w:val="22"/>
        <w:szCs w:val="22"/>
      </w:rPr>
      <w:t>/2018</w:t>
    </w:r>
  </w:p>
  <w:p w:rsidR="00D463BD" w:rsidRPr="002424EA" w:rsidRDefault="00D463BD" w:rsidP="00A81D96">
    <w:pP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D33A4"/>
    <w:multiLevelType w:val="hybridMultilevel"/>
    <w:tmpl w:val="81EEE4F2"/>
    <w:lvl w:ilvl="0" w:tplc="67E6524C">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D27E37"/>
    <w:multiLevelType w:val="hybridMultilevel"/>
    <w:tmpl w:val="C59A4AEE"/>
    <w:lvl w:ilvl="0" w:tplc="E3747A2E">
      <w:start w:val="1"/>
      <w:numFmt w:val="bullet"/>
      <w:lvlText w:val=""/>
      <w:lvlJc w:val="left"/>
      <w:pPr>
        <w:ind w:left="720" w:hanging="360"/>
      </w:pPr>
      <w:rPr>
        <w:rFonts w:ascii="Symbol" w:hAnsi="Symbol" w:hint="default"/>
      </w:rPr>
    </w:lvl>
    <w:lvl w:ilvl="1" w:tplc="B13CC5F0">
      <w:start w:val="1"/>
      <w:numFmt w:val="bullet"/>
      <w:lvlText w:val="o"/>
      <w:lvlJc w:val="left"/>
      <w:pPr>
        <w:ind w:left="1440" w:hanging="360"/>
      </w:pPr>
      <w:rPr>
        <w:rFonts w:ascii="Courier New" w:hAnsi="Courier New" w:hint="default"/>
      </w:rPr>
    </w:lvl>
    <w:lvl w:ilvl="2" w:tplc="34A4E3BE">
      <w:start w:val="1"/>
      <w:numFmt w:val="bullet"/>
      <w:lvlText w:val=""/>
      <w:lvlJc w:val="left"/>
      <w:pPr>
        <w:ind w:left="2160" w:hanging="360"/>
      </w:pPr>
      <w:rPr>
        <w:rFonts w:ascii="Wingdings" w:hAnsi="Wingdings" w:hint="default"/>
      </w:rPr>
    </w:lvl>
    <w:lvl w:ilvl="3" w:tplc="AFB895DC">
      <w:start w:val="1"/>
      <w:numFmt w:val="bullet"/>
      <w:lvlText w:val=""/>
      <w:lvlJc w:val="left"/>
      <w:pPr>
        <w:ind w:left="2880" w:hanging="360"/>
      </w:pPr>
      <w:rPr>
        <w:rFonts w:ascii="Symbol" w:hAnsi="Symbol" w:hint="default"/>
      </w:rPr>
    </w:lvl>
    <w:lvl w:ilvl="4" w:tplc="B51C8A2A">
      <w:start w:val="1"/>
      <w:numFmt w:val="bullet"/>
      <w:lvlText w:val="o"/>
      <w:lvlJc w:val="left"/>
      <w:pPr>
        <w:ind w:left="3600" w:hanging="360"/>
      </w:pPr>
      <w:rPr>
        <w:rFonts w:ascii="Courier New" w:hAnsi="Courier New" w:hint="default"/>
      </w:rPr>
    </w:lvl>
    <w:lvl w:ilvl="5" w:tplc="0186B72C">
      <w:start w:val="1"/>
      <w:numFmt w:val="bullet"/>
      <w:lvlText w:val=""/>
      <w:lvlJc w:val="left"/>
      <w:pPr>
        <w:ind w:left="4320" w:hanging="360"/>
      </w:pPr>
      <w:rPr>
        <w:rFonts w:ascii="Wingdings" w:hAnsi="Wingdings" w:hint="default"/>
      </w:rPr>
    </w:lvl>
    <w:lvl w:ilvl="6" w:tplc="938016A2">
      <w:start w:val="1"/>
      <w:numFmt w:val="bullet"/>
      <w:lvlText w:val=""/>
      <w:lvlJc w:val="left"/>
      <w:pPr>
        <w:ind w:left="5040" w:hanging="360"/>
      </w:pPr>
      <w:rPr>
        <w:rFonts w:ascii="Symbol" w:hAnsi="Symbol" w:hint="default"/>
      </w:rPr>
    </w:lvl>
    <w:lvl w:ilvl="7" w:tplc="B3AC3D58">
      <w:start w:val="1"/>
      <w:numFmt w:val="bullet"/>
      <w:lvlText w:val="o"/>
      <w:lvlJc w:val="left"/>
      <w:pPr>
        <w:ind w:left="5760" w:hanging="360"/>
      </w:pPr>
      <w:rPr>
        <w:rFonts w:ascii="Courier New" w:hAnsi="Courier New" w:hint="default"/>
      </w:rPr>
    </w:lvl>
    <w:lvl w:ilvl="8" w:tplc="BC242F56">
      <w:start w:val="1"/>
      <w:numFmt w:val="bullet"/>
      <w:lvlText w:val=""/>
      <w:lvlJc w:val="left"/>
      <w:pPr>
        <w:ind w:left="6480" w:hanging="360"/>
      </w:pPr>
      <w:rPr>
        <w:rFonts w:ascii="Wingdings" w:hAnsi="Wingdings" w:hint="default"/>
      </w:rPr>
    </w:lvl>
  </w:abstractNum>
  <w:abstractNum w:abstractNumId="2" w15:restartNumberingAfterBreak="0">
    <w:nsid w:val="186B65F1"/>
    <w:multiLevelType w:val="hybridMultilevel"/>
    <w:tmpl w:val="7750B7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CD67F27"/>
    <w:multiLevelType w:val="hybridMultilevel"/>
    <w:tmpl w:val="98301384"/>
    <w:lvl w:ilvl="0" w:tplc="4F2E11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D07864"/>
    <w:multiLevelType w:val="hybridMultilevel"/>
    <w:tmpl w:val="DFAC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25B5E"/>
    <w:multiLevelType w:val="hybridMultilevel"/>
    <w:tmpl w:val="1E388B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8AD634C"/>
    <w:multiLevelType w:val="hybridMultilevel"/>
    <w:tmpl w:val="CE9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607C97"/>
    <w:multiLevelType w:val="hybridMultilevel"/>
    <w:tmpl w:val="EAC6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804B89"/>
    <w:multiLevelType w:val="hybridMultilevel"/>
    <w:tmpl w:val="3E0472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D2D73F6"/>
    <w:multiLevelType w:val="hybridMultilevel"/>
    <w:tmpl w:val="F68E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0"/>
  </w:num>
  <w:num w:numId="8">
    <w:abstractNumId w:val="3"/>
  </w:num>
  <w:num w:numId="9">
    <w:abstractNumId w:val="5"/>
  </w:num>
  <w:num w:numId="10">
    <w:abstractNumId w:val="6"/>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E2"/>
    <w:rsid w:val="00000549"/>
    <w:rsid w:val="00023305"/>
    <w:rsid w:val="00025D6B"/>
    <w:rsid w:val="000278FC"/>
    <w:rsid w:val="00036B1C"/>
    <w:rsid w:val="0004305A"/>
    <w:rsid w:val="0004611F"/>
    <w:rsid w:val="0005531B"/>
    <w:rsid w:val="00061E52"/>
    <w:rsid w:val="0006706B"/>
    <w:rsid w:val="0006718B"/>
    <w:rsid w:val="000677A0"/>
    <w:rsid w:val="0007032D"/>
    <w:rsid w:val="00075508"/>
    <w:rsid w:val="00075CD2"/>
    <w:rsid w:val="0008523F"/>
    <w:rsid w:val="00087A68"/>
    <w:rsid w:val="00090387"/>
    <w:rsid w:val="000A06DA"/>
    <w:rsid w:val="000A1FF8"/>
    <w:rsid w:val="000A2D91"/>
    <w:rsid w:val="000A5140"/>
    <w:rsid w:val="000B137C"/>
    <w:rsid w:val="000B4300"/>
    <w:rsid w:val="000C0D0E"/>
    <w:rsid w:val="000C35BB"/>
    <w:rsid w:val="000D2245"/>
    <w:rsid w:val="000D3592"/>
    <w:rsid w:val="000E077F"/>
    <w:rsid w:val="000E226A"/>
    <w:rsid w:val="000E7F68"/>
    <w:rsid w:val="000F2221"/>
    <w:rsid w:val="000F5B22"/>
    <w:rsid w:val="001000F5"/>
    <w:rsid w:val="001016C8"/>
    <w:rsid w:val="0010310D"/>
    <w:rsid w:val="00114DDD"/>
    <w:rsid w:val="00120B72"/>
    <w:rsid w:val="00125C7E"/>
    <w:rsid w:val="001277A7"/>
    <w:rsid w:val="00131AA4"/>
    <w:rsid w:val="001328BF"/>
    <w:rsid w:val="0014325A"/>
    <w:rsid w:val="00150B2C"/>
    <w:rsid w:val="00151556"/>
    <w:rsid w:val="00157155"/>
    <w:rsid w:val="00161A0C"/>
    <w:rsid w:val="00164BA9"/>
    <w:rsid w:val="00164E20"/>
    <w:rsid w:val="0016740C"/>
    <w:rsid w:val="00171059"/>
    <w:rsid w:val="00173EA1"/>
    <w:rsid w:val="0018481D"/>
    <w:rsid w:val="00186F2A"/>
    <w:rsid w:val="00194901"/>
    <w:rsid w:val="001B285E"/>
    <w:rsid w:val="001B733D"/>
    <w:rsid w:val="001C0347"/>
    <w:rsid w:val="001C153E"/>
    <w:rsid w:val="001C22C6"/>
    <w:rsid w:val="001D1C24"/>
    <w:rsid w:val="001D1DDD"/>
    <w:rsid w:val="001D4189"/>
    <w:rsid w:val="001D4A06"/>
    <w:rsid w:val="001F6E48"/>
    <w:rsid w:val="00200720"/>
    <w:rsid w:val="00205FB2"/>
    <w:rsid w:val="00213086"/>
    <w:rsid w:val="00215955"/>
    <w:rsid w:val="002160E3"/>
    <w:rsid w:val="0022798E"/>
    <w:rsid w:val="0023169D"/>
    <w:rsid w:val="002424EA"/>
    <w:rsid w:val="00244F7C"/>
    <w:rsid w:val="00245FEF"/>
    <w:rsid w:val="002501C5"/>
    <w:rsid w:val="002533F5"/>
    <w:rsid w:val="0026446C"/>
    <w:rsid w:val="0027287F"/>
    <w:rsid w:val="002743C9"/>
    <w:rsid w:val="00275A4B"/>
    <w:rsid w:val="00276AC2"/>
    <w:rsid w:val="002843A7"/>
    <w:rsid w:val="00290C7A"/>
    <w:rsid w:val="002954CE"/>
    <w:rsid w:val="002A1E61"/>
    <w:rsid w:val="002A46D2"/>
    <w:rsid w:val="002A74FC"/>
    <w:rsid w:val="002B06E6"/>
    <w:rsid w:val="002B1936"/>
    <w:rsid w:val="002B7D87"/>
    <w:rsid w:val="002C0A02"/>
    <w:rsid w:val="002D28F5"/>
    <w:rsid w:val="002D7831"/>
    <w:rsid w:val="002E087C"/>
    <w:rsid w:val="002E5AA1"/>
    <w:rsid w:val="002F19BE"/>
    <w:rsid w:val="002F4EA0"/>
    <w:rsid w:val="00302C4D"/>
    <w:rsid w:val="00306767"/>
    <w:rsid w:val="00312431"/>
    <w:rsid w:val="003131FF"/>
    <w:rsid w:val="00314B78"/>
    <w:rsid w:val="00314D1C"/>
    <w:rsid w:val="003152B4"/>
    <w:rsid w:val="003161EA"/>
    <w:rsid w:val="003176D2"/>
    <w:rsid w:val="00321AF2"/>
    <w:rsid w:val="00323247"/>
    <w:rsid w:val="00325AAB"/>
    <w:rsid w:val="00331F9B"/>
    <w:rsid w:val="003336C4"/>
    <w:rsid w:val="003356D8"/>
    <w:rsid w:val="0033668C"/>
    <w:rsid w:val="003407B8"/>
    <w:rsid w:val="003510E1"/>
    <w:rsid w:val="00356058"/>
    <w:rsid w:val="003601BC"/>
    <w:rsid w:val="0036172D"/>
    <w:rsid w:val="0036226D"/>
    <w:rsid w:val="00366B31"/>
    <w:rsid w:val="00366EF8"/>
    <w:rsid w:val="00373D0C"/>
    <w:rsid w:val="00377A5E"/>
    <w:rsid w:val="0039125E"/>
    <w:rsid w:val="003A61A6"/>
    <w:rsid w:val="003B7598"/>
    <w:rsid w:val="003C0E2A"/>
    <w:rsid w:val="003C13CA"/>
    <w:rsid w:val="003C3907"/>
    <w:rsid w:val="003C7065"/>
    <w:rsid w:val="003D0889"/>
    <w:rsid w:val="003D3410"/>
    <w:rsid w:val="003D4053"/>
    <w:rsid w:val="003E083D"/>
    <w:rsid w:val="003E1144"/>
    <w:rsid w:val="003E2FA2"/>
    <w:rsid w:val="003F36FC"/>
    <w:rsid w:val="003F5BD2"/>
    <w:rsid w:val="003F7702"/>
    <w:rsid w:val="00400E1B"/>
    <w:rsid w:val="0040331D"/>
    <w:rsid w:val="0040479A"/>
    <w:rsid w:val="004059CC"/>
    <w:rsid w:val="00413081"/>
    <w:rsid w:val="00414759"/>
    <w:rsid w:val="00415172"/>
    <w:rsid w:val="004158DE"/>
    <w:rsid w:val="00422B58"/>
    <w:rsid w:val="00431BE1"/>
    <w:rsid w:val="0043423F"/>
    <w:rsid w:val="00436F65"/>
    <w:rsid w:val="00441F10"/>
    <w:rsid w:val="004420F4"/>
    <w:rsid w:val="00445896"/>
    <w:rsid w:val="00446BD4"/>
    <w:rsid w:val="004653D2"/>
    <w:rsid w:val="00465E1E"/>
    <w:rsid w:val="00466F5B"/>
    <w:rsid w:val="00471D67"/>
    <w:rsid w:val="00472FCA"/>
    <w:rsid w:val="004738E3"/>
    <w:rsid w:val="00477E89"/>
    <w:rsid w:val="00483BDD"/>
    <w:rsid w:val="00484A02"/>
    <w:rsid w:val="004852AB"/>
    <w:rsid w:val="00486AE9"/>
    <w:rsid w:val="00492EDA"/>
    <w:rsid w:val="004A0CCF"/>
    <w:rsid w:val="004B05E6"/>
    <w:rsid w:val="004C1C1A"/>
    <w:rsid w:val="004C71CB"/>
    <w:rsid w:val="004D506B"/>
    <w:rsid w:val="004E7BB6"/>
    <w:rsid w:val="004F009F"/>
    <w:rsid w:val="004F35FE"/>
    <w:rsid w:val="005027B4"/>
    <w:rsid w:val="00507248"/>
    <w:rsid w:val="0051212B"/>
    <w:rsid w:val="0051500C"/>
    <w:rsid w:val="005153A1"/>
    <w:rsid w:val="0051579B"/>
    <w:rsid w:val="0051610A"/>
    <w:rsid w:val="00517F98"/>
    <w:rsid w:val="00520F4A"/>
    <w:rsid w:val="00521011"/>
    <w:rsid w:val="005250F9"/>
    <w:rsid w:val="00525B07"/>
    <w:rsid w:val="00526DCE"/>
    <w:rsid w:val="00527C8A"/>
    <w:rsid w:val="00531837"/>
    <w:rsid w:val="00531A8C"/>
    <w:rsid w:val="005326EC"/>
    <w:rsid w:val="00545B4D"/>
    <w:rsid w:val="00552392"/>
    <w:rsid w:val="005607E5"/>
    <w:rsid w:val="00560ADD"/>
    <w:rsid w:val="005614D9"/>
    <w:rsid w:val="0056229C"/>
    <w:rsid w:val="005702B6"/>
    <w:rsid w:val="00580887"/>
    <w:rsid w:val="00580909"/>
    <w:rsid w:val="00595306"/>
    <w:rsid w:val="00597D44"/>
    <w:rsid w:val="005A2841"/>
    <w:rsid w:val="005B5FDE"/>
    <w:rsid w:val="005B70FB"/>
    <w:rsid w:val="005B71B2"/>
    <w:rsid w:val="005C367D"/>
    <w:rsid w:val="005C6247"/>
    <w:rsid w:val="005D280C"/>
    <w:rsid w:val="005D77C5"/>
    <w:rsid w:val="005E1D20"/>
    <w:rsid w:val="005E4532"/>
    <w:rsid w:val="005F259F"/>
    <w:rsid w:val="005F58C5"/>
    <w:rsid w:val="005F6E80"/>
    <w:rsid w:val="00613A22"/>
    <w:rsid w:val="00614148"/>
    <w:rsid w:val="00617D0F"/>
    <w:rsid w:val="006235E8"/>
    <w:rsid w:val="006375DF"/>
    <w:rsid w:val="00644F47"/>
    <w:rsid w:val="00650C23"/>
    <w:rsid w:val="006553DE"/>
    <w:rsid w:val="0066115C"/>
    <w:rsid w:val="0067166D"/>
    <w:rsid w:val="00675AB3"/>
    <w:rsid w:val="00676042"/>
    <w:rsid w:val="006804AC"/>
    <w:rsid w:val="00683599"/>
    <w:rsid w:val="00686261"/>
    <w:rsid w:val="00686E84"/>
    <w:rsid w:val="00692350"/>
    <w:rsid w:val="00693609"/>
    <w:rsid w:val="00693F88"/>
    <w:rsid w:val="006978F3"/>
    <w:rsid w:val="006A3564"/>
    <w:rsid w:val="006A5BDF"/>
    <w:rsid w:val="006A6A57"/>
    <w:rsid w:val="006B73D9"/>
    <w:rsid w:val="006C190E"/>
    <w:rsid w:val="006C555C"/>
    <w:rsid w:val="006C5AF3"/>
    <w:rsid w:val="006D2A48"/>
    <w:rsid w:val="006D5AC9"/>
    <w:rsid w:val="006E13C4"/>
    <w:rsid w:val="006E6617"/>
    <w:rsid w:val="006E7612"/>
    <w:rsid w:val="006F5063"/>
    <w:rsid w:val="006F5644"/>
    <w:rsid w:val="006F573F"/>
    <w:rsid w:val="006F71EF"/>
    <w:rsid w:val="0070322C"/>
    <w:rsid w:val="00705FDD"/>
    <w:rsid w:val="0070629E"/>
    <w:rsid w:val="00707234"/>
    <w:rsid w:val="00707642"/>
    <w:rsid w:val="00707D1F"/>
    <w:rsid w:val="00707D40"/>
    <w:rsid w:val="007202E1"/>
    <w:rsid w:val="0072550C"/>
    <w:rsid w:val="00730E63"/>
    <w:rsid w:val="00742C82"/>
    <w:rsid w:val="00752DC8"/>
    <w:rsid w:val="00761210"/>
    <w:rsid w:val="00762A9D"/>
    <w:rsid w:val="00767736"/>
    <w:rsid w:val="0077355F"/>
    <w:rsid w:val="00775B7E"/>
    <w:rsid w:val="007768F1"/>
    <w:rsid w:val="00776FB8"/>
    <w:rsid w:val="00777094"/>
    <w:rsid w:val="0078324C"/>
    <w:rsid w:val="00786E0B"/>
    <w:rsid w:val="007932E2"/>
    <w:rsid w:val="007A4D7B"/>
    <w:rsid w:val="007B1B74"/>
    <w:rsid w:val="007B7CBA"/>
    <w:rsid w:val="007C09B6"/>
    <w:rsid w:val="007C7AF3"/>
    <w:rsid w:val="007E1730"/>
    <w:rsid w:val="007E5AAA"/>
    <w:rsid w:val="007E7BA1"/>
    <w:rsid w:val="007F1D24"/>
    <w:rsid w:val="007F51FE"/>
    <w:rsid w:val="007F6CF8"/>
    <w:rsid w:val="008067A9"/>
    <w:rsid w:val="00811E97"/>
    <w:rsid w:val="00816BD3"/>
    <w:rsid w:val="00821BC0"/>
    <w:rsid w:val="0082274B"/>
    <w:rsid w:val="00823D11"/>
    <w:rsid w:val="008403B3"/>
    <w:rsid w:val="00841848"/>
    <w:rsid w:val="0085251E"/>
    <w:rsid w:val="00852C57"/>
    <w:rsid w:val="0085339C"/>
    <w:rsid w:val="00853E05"/>
    <w:rsid w:val="0085765A"/>
    <w:rsid w:val="00867CDF"/>
    <w:rsid w:val="0087448D"/>
    <w:rsid w:val="00886A8C"/>
    <w:rsid w:val="00892773"/>
    <w:rsid w:val="0089461A"/>
    <w:rsid w:val="00896D09"/>
    <w:rsid w:val="008A3171"/>
    <w:rsid w:val="008A68D1"/>
    <w:rsid w:val="008B2EBA"/>
    <w:rsid w:val="008B3EE8"/>
    <w:rsid w:val="008C048C"/>
    <w:rsid w:val="008C23D8"/>
    <w:rsid w:val="008C2751"/>
    <w:rsid w:val="008C2B1C"/>
    <w:rsid w:val="008C3AF7"/>
    <w:rsid w:val="008C40A6"/>
    <w:rsid w:val="008D7A9E"/>
    <w:rsid w:val="008E7368"/>
    <w:rsid w:val="008E749A"/>
    <w:rsid w:val="008F0C73"/>
    <w:rsid w:val="008F25F2"/>
    <w:rsid w:val="008F75AE"/>
    <w:rsid w:val="00900379"/>
    <w:rsid w:val="009016EF"/>
    <w:rsid w:val="009028F8"/>
    <w:rsid w:val="00903E1A"/>
    <w:rsid w:val="00904C20"/>
    <w:rsid w:val="009114FC"/>
    <w:rsid w:val="00911CEF"/>
    <w:rsid w:val="00914546"/>
    <w:rsid w:val="009218B4"/>
    <w:rsid w:val="0092193B"/>
    <w:rsid w:val="009239F5"/>
    <w:rsid w:val="00930870"/>
    <w:rsid w:val="0093194E"/>
    <w:rsid w:val="00934F33"/>
    <w:rsid w:val="0093639F"/>
    <w:rsid w:val="009363BA"/>
    <w:rsid w:val="009440A6"/>
    <w:rsid w:val="00944C3A"/>
    <w:rsid w:val="00955493"/>
    <w:rsid w:val="009614C1"/>
    <w:rsid w:val="009645BD"/>
    <w:rsid w:val="009668D2"/>
    <w:rsid w:val="00994DB5"/>
    <w:rsid w:val="00995F60"/>
    <w:rsid w:val="009A5376"/>
    <w:rsid w:val="009B0B30"/>
    <w:rsid w:val="009B46B1"/>
    <w:rsid w:val="009B4F16"/>
    <w:rsid w:val="009B7275"/>
    <w:rsid w:val="009C690F"/>
    <w:rsid w:val="009D3BD8"/>
    <w:rsid w:val="009D7629"/>
    <w:rsid w:val="009E1B49"/>
    <w:rsid w:val="009E3AED"/>
    <w:rsid w:val="009E7777"/>
    <w:rsid w:val="009F790E"/>
    <w:rsid w:val="00A059B8"/>
    <w:rsid w:val="00A06F7F"/>
    <w:rsid w:val="00A07CCE"/>
    <w:rsid w:val="00A11A24"/>
    <w:rsid w:val="00A11FBC"/>
    <w:rsid w:val="00A144DD"/>
    <w:rsid w:val="00A23016"/>
    <w:rsid w:val="00A230A1"/>
    <w:rsid w:val="00A26753"/>
    <w:rsid w:val="00A27672"/>
    <w:rsid w:val="00A311D2"/>
    <w:rsid w:val="00A33482"/>
    <w:rsid w:val="00A412DE"/>
    <w:rsid w:val="00A4740F"/>
    <w:rsid w:val="00A50B87"/>
    <w:rsid w:val="00A565C3"/>
    <w:rsid w:val="00A609F2"/>
    <w:rsid w:val="00A63677"/>
    <w:rsid w:val="00A66A71"/>
    <w:rsid w:val="00A77322"/>
    <w:rsid w:val="00A81D96"/>
    <w:rsid w:val="00A872AE"/>
    <w:rsid w:val="00A91CE7"/>
    <w:rsid w:val="00A94578"/>
    <w:rsid w:val="00AA056F"/>
    <w:rsid w:val="00AA18BE"/>
    <w:rsid w:val="00AA2D4C"/>
    <w:rsid w:val="00AA3E9A"/>
    <w:rsid w:val="00AB2798"/>
    <w:rsid w:val="00AB629D"/>
    <w:rsid w:val="00AB7D06"/>
    <w:rsid w:val="00AC0CC9"/>
    <w:rsid w:val="00AC111C"/>
    <w:rsid w:val="00AC52E5"/>
    <w:rsid w:val="00AD40CF"/>
    <w:rsid w:val="00AD66D4"/>
    <w:rsid w:val="00AD6E72"/>
    <w:rsid w:val="00AE3065"/>
    <w:rsid w:val="00AE3588"/>
    <w:rsid w:val="00AF250D"/>
    <w:rsid w:val="00AF3193"/>
    <w:rsid w:val="00B1063B"/>
    <w:rsid w:val="00B10FC2"/>
    <w:rsid w:val="00B131FD"/>
    <w:rsid w:val="00B166DE"/>
    <w:rsid w:val="00B22742"/>
    <w:rsid w:val="00B235FB"/>
    <w:rsid w:val="00B259E6"/>
    <w:rsid w:val="00B34938"/>
    <w:rsid w:val="00B355AE"/>
    <w:rsid w:val="00B42B3B"/>
    <w:rsid w:val="00B523D4"/>
    <w:rsid w:val="00B5509D"/>
    <w:rsid w:val="00B61232"/>
    <w:rsid w:val="00B614CC"/>
    <w:rsid w:val="00B6214B"/>
    <w:rsid w:val="00B72789"/>
    <w:rsid w:val="00B80423"/>
    <w:rsid w:val="00B863EB"/>
    <w:rsid w:val="00B90811"/>
    <w:rsid w:val="00B9409E"/>
    <w:rsid w:val="00B9717C"/>
    <w:rsid w:val="00BA12A0"/>
    <w:rsid w:val="00BA29FC"/>
    <w:rsid w:val="00BA498C"/>
    <w:rsid w:val="00BA4D2E"/>
    <w:rsid w:val="00BC32D4"/>
    <w:rsid w:val="00BD25EC"/>
    <w:rsid w:val="00BD7F32"/>
    <w:rsid w:val="00BE1B4A"/>
    <w:rsid w:val="00BF2AB3"/>
    <w:rsid w:val="00C01BB7"/>
    <w:rsid w:val="00C056F0"/>
    <w:rsid w:val="00C0593E"/>
    <w:rsid w:val="00C10313"/>
    <w:rsid w:val="00C12D29"/>
    <w:rsid w:val="00C13E21"/>
    <w:rsid w:val="00C232A4"/>
    <w:rsid w:val="00C33F0F"/>
    <w:rsid w:val="00C423E5"/>
    <w:rsid w:val="00C43054"/>
    <w:rsid w:val="00C5107B"/>
    <w:rsid w:val="00C63FB7"/>
    <w:rsid w:val="00C646AF"/>
    <w:rsid w:val="00C64EDC"/>
    <w:rsid w:val="00C73704"/>
    <w:rsid w:val="00C7465B"/>
    <w:rsid w:val="00C87A5A"/>
    <w:rsid w:val="00C971FC"/>
    <w:rsid w:val="00CA0E72"/>
    <w:rsid w:val="00CA1AB3"/>
    <w:rsid w:val="00CA20C3"/>
    <w:rsid w:val="00CA2BA9"/>
    <w:rsid w:val="00CA3C3A"/>
    <w:rsid w:val="00CB08E5"/>
    <w:rsid w:val="00CB1647"/>
    <w:rsid w:val="00CB53E0"/>
    <w:rsid w:val="00CB5C7A"/>
    <w:rsid w:val="00CC1605"/>
    <w:rsid w:val="00CC321B"/>
    <w:rsid w:val="00CC48B3"/>
    <w:rsid w:val="00CD2FED"/>
    <w:rsid w:val="00CD76BA"/>
    <w:rsid w:val="00CF0E5D"/>
    <w:rsid w:val="00CF31D3"/>
    <w:rsid w:val="00CF679D"/>
    <w:rsid w:val="00CF7195"/>
    <w:rsid w:val="00D02395"/>
    <w:rsid w:val="00D02F1E"/>
    <w:rsid w:val="00D06A7F"/>
    <w:rsid w:val="00D06D72"/>
    <w:rsid w:val="00D10513"/>
    <w:rsid w:val="00D157B7"/>
    <w:rsid w:val="00D17D33"/>
    <w:rsid w:val="00D22AFC"/>
    <w:rsid w:val="00D3018F"/>
    <w:rsid w:val="00D30A13"/>
    <w:rsid w:val="00D31878"/>
    <w:rsid w:val="00D34EB3"/>
    <w:rsid w:val="00D44F12"/>
    <w:rsid w:val="00D463BD"/>
    <w:rsid w:val="00D47952"/>
    <w:rsid w:val="00D53979"/>
    <w:rsid w:val="00D56510"/>
    <w:rsid w:val="00D56EAC"/>
    <w:rsid w:val="00D5747F"/>
    <w:rsid w:val="00D577E8"/>
    <w:rsid w:val="00D60242"/>
    <w:rsid w:val="00D64C54"/>
    <w:rsid w:val="00D659FF"/>
    <w:rsid w:val="00D7133C"/>
    <w:rsid w:val="00D74781"/>
    <w:rsid w:val="00D826BF"/>
    <w:rsid w:val="00D91279"/>
    <w:rsid w:val="00D9433F"/>
    <w:rsid w:val="00D94537"/>
    <w:rsid w:val="00D957F5"/>
    <w:rsid w:val="00D96144"/>
    <w:rsid w:val="00D9696A"/>
    <w:rsid w:val="00D9766F"/>
    <w:rsid w:val="00DA3B9F"/>
    <w:rsid w:val="00DB186C"/>
    <w:rsid w:val="00DB6253"/>
    <w:rsid w:val="00DC602D"/>
    <w:rsid w:val="00DD592B"/>
    <w:rsid w:val="00DD79C3"/>
    <w:rsid w:val="00DD7F52"/>
    <w:rsid w:val="00DE39AD"/>
    <w:rsid w:val="00DE49A9"/>
    <w:rsid w:val="00DE7CF4"/>
    <w:rsid w:val="00DF59A9"/>
    <w:rsid w:val="00DF7758"/>
    <w:rsid w:val="00E00558"/>
    <w:rsid w:val="00E006C3"/>
    <w:rsid w:val="00E0586A"/>
    <w:rsid w:val="00E05A86"/>
    <w:rsid w:val="00E07F95"/>
    <w:rsid w:val="00E24641"/>
    <w:rsid w:val="00E31C9B"/>
    <w:rsid w:val="00E37BA2"/>
    <w:rsid w:val="00E42FD9"/>
    <w:rsid w:val="00E45DAB"/>
    <w:rsid w:val="00E63300"/>
    <w:rsid w:val="00E64F63"/>
    <w:rsid w:val="00E73305"/>
    <w:rsid w:val="00E73DF2"/>
    <w:rsid w:val="00E7555D"/>
    <w:rsid w:val="00E83E39"/>
    <w:rsid w:val="00E84ED2"/>
    <w:rsid w:val="00E92D21"/>
    <w:rsid w:val="00E95FE4"/>
    <w:rsid w:val="00E9799A"/>
    <w:rsid w:val="00EA3143"/>
    <w:rsid w:val="00EA6E74"/>
    <w:rsid w:val="00EB1FA8"/>
    <w:rsid w:val="00EB3718"/>
    <w:rsid w:val="00EB44EA"/>
    <w:rsid w:val="00EC17D3"/>
    <w:rsid w:val="00ED060C"/>
    <w:rsid w:val="00ED41E2"/>
    <w:rsid w:val="00ED630B"/>
    <w:rsid w:val="00ED6326"/>
    <w:rsid w:val="00ED7615"/>
    <w:rsid w:val="00EE6C99"/>
    <w:rsid w:val="00EF4C70"/>
    <w:rsid w:val="00EF5EED"/>
    <w:rsid w:val="00F00DBD"/>
    <w:rsid w:val="00F0118B"/>
    <w:rsid w:val="00F122AB"/>
    <w:rsid w:val="00F13518"/>
    <w:rsid w:val="00F211B5"/>
    <w:rsid w:val="00F349C6"/>
    <w:rsid w:val="00F36E76"/>
    <w:rsid w:val="00F408E4"/>
    <w:rsid w:val="00F41603"/>
    <w:rsid w:val="00F41EDD"/>
    <w:rsid w:val="00F42D36"/>
    <w:rsid w:val="00F504E7"/>
    <w:rsid w:val="00F53049"/>
    <w:rsid w:val="00F55AF2"/>
    <w:rsid w:val="00F60DC1"/>
    <w:rsid w:val="00F610EB"/>
    <w:rsid w:val="00F62D91"/>
    <w:rsid w:val="00F710AC"/>
    <w:rsid w:val="00F75457"/>
    <w:rsid w:val="00F76C2F"/>
    <w:rsid w:val="00F82347"/>
    <w:rsid w:val="00F838D0"/>
    <w:rsid w:val="00F9175A"/>
    <w:rsid w:val="00F96757"/>
    <w:rsid w:val="00FA1C21"/>
    <w:rsid w:val="00FA4CF8"/>
    <w:rsid w:val="00FA5FB8"/>
    <w:rsid w:val="00FA72A8"/>
    <w:rsid w:val="00FB6AD3"/>
    <w:rsid w:val="00FC181A"/>
    <w:rsid w:val="00FD00E2"/>
    <w:rsid w:val="00FE4BEC"/>
    <w:rsid w:val="00FE543E"/>
    <w:rsid w:val="5430B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B17476-F3EC-43DE-987C-8AED93F0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12D29"/>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E1B4A"/>
    <w:pPr>
      <w:tabs>
        <w:tab w:val="center" w:pos="4320"/>
        <w:tab w:val="right" w:pos="8640"/>
      </w:tabs>
    </w:pPr>
  </w:style>
  <w:style w:type="paragraph" w:styleId="Footer">
    <w:name w:val="footer"/>
    <w:basedOn w:val="Normal"/>
    <w:rsid w:val="00BE1B4A"/>
    <w:pPr>
      <w:tabs>
        <w:tab w:val="center" w:pos="4320"/>
        <w:tab w:val="right" w:pos="8640"/>
      </w:tabs>
    </w:pPr>
  </w:style>
  <w:style w:type="paragraph" w:styleId="BalloonText">
    <w:name w:val="Balloon Text"/>
    <w:basedOn w:val="Normal"/>
    <w:semiHidden/>
    <w:rsid w:val="00BE1B4A"/>
    <w:rPr>
      <w:rFonts w:ascii="Tahoma" w:hAnsi="Tahoma" w:cs="Tahoma"/>
      <w:sz w:val="16"/>
      <w:szCs w:val="16"/>
    </w:rPr>
  </w:style>
  <w:style w:type="paragraph" w:styleId="BodyText">
    <w:name w:val="Body Text"/>
    <w:basedOn w:val="Normal"/>
    <w:rsid w:val="002533F5"/>
    <w:pPr>
      <w:spacing w:after="220" w:line="180" w:lineRule="atLeast"/>
      <w:ind w:left="835"/>
      <w:jc w:val="both"/>
    </w:pPr>
    <w:rPr>
      <w:rFonts w:ascii="Arial" w:hAnsi="Arial"/>
      <w:spacing w:val="-5"/>
      <w:sz w:val="20"/>
      <w:szCs w:val="20"/>
    </w:rPr>
  </w:style>
  <w:style w:type="character" w:styleId="PageNumber">
    <w:name w:val="page number"/>
    <w:basedOn w:val="DefaultParagraphFont"/>
    <w:rsid w:val="00FA72A8"/>
  </w:style>
  <w:style w:type="character" w:customStyle="1" w:styleId="Heading1Char">
    <w:name w:val="Heading 1 Char"/>
    <w:link w:val="Heading1"/>
    <w:rsid w:val="00C12D29"/>
    <w:rPr>
      <w:b/>
    </w:rPr>
  </w:style>
  <w:style w:type="paragraph" w:styleId="ListParagraph">
    <w:name w:val="List Paragraph"/>
    <w:basedOn w:val="Normal"/>
    <w:uiPriority w:val="34"/>
    <w:qFormat/>
    <w:rsid w:val="00BD7F32"/>
    <w:pPr>
      <w:ind w:left="720"/>
    </w:pPr>
    <w:rPr>
      <w:rFonts w:ascii="Calibri" w:eastAsia="Calibri" w:hAnsi="Calibri"/>
      <w:sz w:val="22"/>
      <w:szCs w:val="22"/>
    </w:rPr>
  </w:style>
  <w:style w:type="paragraph" w:styleId="PlainText">
    <w:name w:val="Plain Text"/>
    <w:basedOn w:val="Normal"/>
    <w:link w:val="PlainTextChar"/>
    <w:uiPriority w:val="99"/>
    <w:unhideWhenUsed/>
    <w:rsid w:val="00BD7F32"/>
    <w:rPr>
      <w:rFonts w:ascii="Consolas" w:eastAsia="Calibri" w:hAnsi="Consolas"/>
      <w:sz w:val="21"/>
      <w:szCs w:val="21"/>
    </w:rPr>
  </w:style>
  <w:style w:type="character" w:customStyle="1" w:styleId="PlainTextChar">
    <w:name w:val="Plain Text Char"/>
    <w:link w:val="PlainText"/>
    <w:uiPriority w:val="99"/>
    <w:rsid w:val="00BD7F32"/>
    <w:rPr>
      <w:rFonts w:ascii="Consolas" w:eastAsia="Calibri" w:hAnsi="Consolas"/>
      <w:sz w:val="21"/>
      <w:szCs w:val="21"/>
    </w:rPr>
  </w:style>
  <w:style w:type="paragraph" w:customStyle="1" w:styleId="Default">
    <w:name w:val="Default"/>
    <w:rsid w:val="00CA0E72"/>
    <w:pPr>
      <w:autoSpaceDE w:val="0"/>
      <w:autoSpaceDN w:val="0"/>
      <w:adjustRightInd w:val="0"/>
    </w:pPr>
    <w:rPr>
      <w:rFonts w:ascii="Calibri" w:hAnsi="Calibri" w:cs="Calibri"/>
      <w:color w:val="000000"/>
      <w:sz w:val="24"/>
      <w:szCs w:val="24"/>
    </w:rPr>
  </w:style>
  <w:style w:type="character" w:styleId="CommentReference">
    <w:name w:val="annotation reference"/>
    <w:uiPriority w:val="99"/>
    <w:rsid w:val="00A06F7F"/>
    <w:rPr>
      <w:sz w:val="16"/>
      <w:szCs w:val="16"/>
    </w:rPr>
  </w:style>
  <w:style w:type="paragraph" w:styleId="CommentText">
    <w:name w:val="annotation text"/>
    <w:basedOn w:val="Normal"/>
    <w:link w:val="CommentTextChar"/>
    <w:uiPriority w:val="99"/>
    <w:rsid w:val="00A06F7F"/>
    <w:rPr>
      <w:sz w:val="20"/>
      <w:szCs w:val="20"/>
    </w:rPr>
  </w:style>
  <w:style w:type="character" w:customStyle="1" w:styleId="CommentTextChar">
    <w:name w:val="Comment Text Char"/>
    <w:basedOn w:val="DefaultParagraphFont"/>
    <w:link w:val="CommentText"/>
    <w:uiPriority w:val="99"/>
    <w:rsid w:val="00A06F7F"/>
  </w:style>
  <w:style w:type="paragraph" w:styleId="CommentSubject">
    <w:name w:val="annotation subject"/>
    <w:basedOn w:val="CommentText"/>
    <w:next w:val="CommentText"/>
    <w:link w:val="CommentSubjectChar"/>
    <w:rsid w:val="00A06F7F"/>
    <w:rPr>
      <w:b/>
      <w:bCs/>
    </w:rPr>
  </w:style>
  <w:style w:type="character" w:customStyle="1" w:styleId="CommentSubjectChar">
    <w:name w:val="Comment Subject Char"/>
    <w:link w:val="CommentSubject"/>
    <w:rsid w:val="00A06F7F"/>
    <w:rPr>
      <w:b/>
      <w:bCs/>
    </w:rPr>
  </w:style>
  <w:style w:type="character" w:styleId="Hyperlink">
    <w:name w:val="Hyperlink"/>
    <w:uiPriority w:val="99"/>
    <w:unhideWhenUsed/>
    <w:rsid w:val="00B34938"/>
    <w:rPr>
      <w:color w:val="0563C1"/>
      <w:u w:val="single"/>
    </w:rPr>
  </w:style>
  <w:style w:type="character" w:styleId="FollowedHyperlink">
    <w:name w:val="FollowedHyperlink"/>
    <w:rsid w:val="00276AC2"/>
    <w:rPr>
      <w:color w:val="954F72"/>
      <w:u w:val="single"/>
    </w:rPr>
  </w:style>
  <w:style w:type="paragraph" w:styleId="BodyTextIndent2">
    <w:name w:val="Body Text Indent 2"/>
    <w:basedOn w:val="Normal"/>
    <w:link w:val="BodyTextIndent2Char"/>
    <w:rsid w:val="00AB7D06"/>
    <w:pPr>
      <w:spacing w:after="120" w:line="480" w:lineRule="auto"/>
      <w:ind w:left="360"/>
    </w:pPr>
  </w:style>
  <w:style w:type="character" w:customStyle="1" w:styleId="BodyTextIndent2Char">
    <w:name w:val="Body Text Indent 2 Char"/>
    <w:link w:val="BodyTextIndent2"/>
    <w:rsid w:val="00AB7D06"/>
    <w:rPr>
      <w:sz w:val="24"/>
      <w:szCs w:val="24"/>
    </w:rPr>
  </w:style>
  <w:style w:type="paragraph" w:styleId="NormalWeb">
    <w:name w:val="Normal (Web)"/>
    <w:basedOn w:val="Normal"/>
    <w:uiPriority w:val="99"/>
    <w:unhideWhenUsed/>
    <w:rsid w:val="00823D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4248">
      <w:bodyDiv w:val="1"/>
      <w:marLeft w:val="0"/>
      <w:marRight w:val="0"/>
      <w:marTop w:val="0"/>
      <w:marBottom w:val="0"/>
      <w:divBdr>
        <w:top w:val="none" w:sz="0" w:space="0" w:color="auto"/>
        <w:left w:val="none" w:sz="0" w:space="0" w:color="auto"/>
        <w:bottom w:val="none" w:sz="0" w:space="0" w:color="auto"/>
        <w:right w:val="none" w:sz="0" w:space="0" w:color="auto"/>
      </w:divBdr>
    </w:div>
    <w:div w:id="118689109">
      <w:bodyDiv w:val="1"/>
      <w:marLeft w:val="0"/>
      <w:marRight w:val="0"/>
      <w:marTop w:val="0"/>
      <w:marBottom w:val="0"/>
      <w:divBdr>
        <w:top w:val="none" w:sz="0" w:space="0" w:color="auto"/>
        <w:left w:val="none" w:sz="0" w:space="0" w:color="auto"/>
        <w:bottom w:val="none" w:sz="0" w:space="0" w:color="auto"/>
        <w:right w:val="none" w:sz="0" w:space="0" w:color="auto"/>
      </w:divBdr>
    </w:div>
    <w:div w:id="140730349">
      <w:bodyDiv w:val="1"/>
      <w:marLeft w:val="0"/>
      <w:marRight w:val="0"/>
      <w:marTop w:val="0"/>
      <w:marBottom w:val="0"/>
      <w:divBdr>
        <w:top w:val="none" w:sz="0" w:space="0" w:color="auto"/>
        <w:left w:val="none" w:sz="0" w:space="0" w:color="auto"/>
        <w:bottom w:val="none" w:sz="0" w:space="0" w:color="auto"/>
        <w:right w:val="none" w:sz="0" w:space="0" w:color="auto"/>
      </w:divBdr>
    </w:div>
    <w:div w:id="156578437">
      <w:bodyDiv w:val="1"/>
      <w:marLeft w:val="0"/>
      <w:marRight w:val="0"/>
      <w:marTop w:val="0"/>
      <w:marBottom w:val="0"/>
      <w:divBdr>
        <w:top w:val="none" w:sz="0" w:space="0" w:color="auto"/>
        <w:left w:val="none" w:sz="0" w:space="0" w:color="auto"/>
        <w:bottom w:val="none" w:sz="0" w:space="0" w:color="auto"/>
        <w:right w:val="none" w:sz="0" w:space="0" w:color="auto"/>
      </w:divBdr>
    </w:div>
    <w:div w:id="159777223">
      <w:bodyDiv w:val="1"/>
      <w:marLeft w:val="0"/>
      <w:marRight w:val="0"/>
      <w:marTop w:val="0"/>
      <w:marBottom w:val="0"/>
      <w:divBdr>
        <w:top w:val="none" w:sz="0" w:space="0" w:color="auto"/>
        <w:left w:val="none" w:sz="0" w:space="0" w:color="auto"/>
        <w:bottom w:val="none" w:sz="0" w:space="0" w:color="auto"/>
        <w:right w:val="none" w:sz="0" w:space="0" w:color="auto"/>
      </w:divBdr>
    </w:div>
    <w:div w:id="202140935">
      <w:bodyDiv w:val="1"/>
      <w:marLeft w:val="0"/>
      <w:marRight w:val="0"/>
      <w:marTop w:val="0"/>
      <w:marBottom w:val="0"/>
      <w:divBdr>
        <w:top w:val="none" w:sz="0" w:space="0" w:color="auto"/>
        <w:left w:val="none" w:sz="0" w:space="0" w:color="auto"/>
        <w:bottom w:val="none" w:sz="0" w:space="0" w:color="auto"/>
        <w:right w:val="none" w:sz="0" w:space="0" w:color="auto"/>
      </w:divBdr>
    </w:div>
    <w:div w:id="235364608">
      <w:bodyDiv w:val="1"/>
      <w:marLeft w:val="0"/>
      <w:marRight w:val="0"/>
      <w:marTop w:val="0"/>
      <w:marBottom w:val="0"/>
      <w:divBdr>
        <w:top w:val="none" w:sz="0" w:space="0" w:color="auto"/>
        <w:left w:val="none" w:sz="0" w:space="0" w:color="auto"/>
        <w:bottom w:val="none" w:sz="0" w:space="0" w:color="auto"/>
        <w:right w:val="none" w:sz="0" w:space="0" w:color="auto"/>
      </w:divBdr>
    </w:div>
    <w:div w:id="240870113">
      <w:bodyDiv w:val="1"/>
      <w:marLeft w:val="0"/>
      <w:marRight w:val="0"/>
      <w:marTop w:val="0"/>
      <w:marBottom w:val="0"/>
      <w:divBdr>
        <w:top w:val="none" w:sz="0" w:space="0" w:color="auto"/>
        <w:left w:val="none" w:sz="0" w:space="0" w:color="auto"/>
        <w:bottom w:val="none" w:sz="0" w:space="0" w:color="auto"/>
        <w:right w:val="none" w:sz="0" w:space="0" w:color="auto"/>
      </w:divBdr>
    </w:div>
    <w:div w:id="284779711">
      <w:bodyDiv w:val="1"/>
      <w:marLeft w:val="0"/>
      <w:marRight w:val="0"/>
      <w:marTop w:val="0"/>
      <w:marBottom w:val="0"/>
      <w:divBdr>
        <w:top w:val="none" w:sz="0" w:space="0" w:color="auto"/>
        <w:left w:val="none" w:sz="0" w:space="0" w:color="auto"/>
        <w:bottom w:val="none" w:sz="0" w:space="0" w:color="auto"/>
        <w:right w:val="none" w:sz="0" w:space="0" w:color="auto"/>
      </w:divBdr>
    </w:div>
    <w:div w:id="331371470">
      <w:bodyDiv w:val="1"/>
      <w:marLeft w:val="0"/>
      <w:marRight w:val="0"/>
      <w:marTop w:val="0"/>
      <w:marBottom w:val="0"/>
      <w:divBdr>
        <w:top w:val="none" w:sz="0" w:space="0" w:color="auto"/>
        <w:left w:val="none" w:sz="0" w:space="0" w:color="auto"/>
        <w:bottom w:val="none" w:sz="0" w:space="0" w:color="auto"/>
        <w:right w:val="none" w:sz="0" w:space="0" w:color="auto"/>
      </w:divBdr>
    </w:div>
    <w:div w:id="358436896">
      <w:bodyDiv w:val="1"/>
      <w:marLeft w:val="0"/>
      <w:marRight w:val="0"/>
      <w:marTop w:val="0"/>
      <w:marBottom w:val="0"/>
      <w:divBdr>
        <w:top w:val="none" w:sz="0" w:space="0" w:color="auto"/>
        <w:left w:val="none" w:sz="0" w:space="0" w:color="auto"/>
        <w:bottom w:val="none" w:sz="0" w:space="0" w:color="auto"/>
        <w:right w:val="none" w:sz="0" w:space="0" w:color="auto"/>
      </w:divBdr>
    </w:div>
    <w:div w:id="382676048">
      <w:bodyDiv w:val="1"/>
      <w:marLeft w:val="0"/>
      <w:marRight w:val="0"/>
      <w:marTop w:val="0"/>
      <w:marBottom w:val="0"/>
      <w:divBdr>
        <w:top w:val="none" w:sz="0" w:space="0" w:color="auto"/>
        <w:left w:val="none" w:sz="0" w:space="0" w:color="auto"/>
        <w:bottom w:val="none" w:sz="0" w:space="0" w:color="auto"/>
        <w:right w:val="none" w:sz="0" w:space="0" w:color="auto"/>
      </w:divBdr>
    </w:div>
    <w:div w:id="404884455">
      <w:bodyDiv w:val="1"/>
      <w:marLeft w:val="0"/>
      <w:marRight w:val="0"/>
      <w:marTop w:val="0"/>
      <w:marBottom w:val="0"/>
      <w:divBdr>
        <w:top w:val="none" w:sz="0" w:space="0" w:color="auto"/>
        <w:left w:val="none" w:sz="0" w:space="0" w:color="auto"/>
        <w:bottom w:val="none" w:sz="0" w:space="0" w:color="auto"/>
        <w:right w:val="none" w:sz="0" w:space="0" w:color="auto"/>
      </w:divBdr>
    </w:div>
    <w:div w:id="441656569">
      <w:bodyDiv w:val="1"/>
      <w:marLeft w:val="0"/>
      <w:marRight w:val="0"/>
      <w:marTop w:val="0"/>
      <w:marBottom w:val="0"/>
      <w:divBdr>
        <w:top w:val="none" w:sz="0" w:space="0" w:color="auto"/>
        <w:left w:val="none" w:sz="0" w:space="0" w:color="auto"/>
        <w:bottom w:val="none" w:sz="0" w:space="0" w:color="auto"/>
        <w:right w:val="none" w:sz="0" w:space="0" w:color="auto"/>
      </w:divBdr>
    </w:div>
    <w:div w:id="536619956">
      <w:bodyDiv w:val="1"/>
      <w:marLeft w:val="0"/>
      <w:marRight w:val="0"/>
      <w:marTop w:val="0"/>
      <w:marBottom w:val="0"/>
      <w:divBdr>
        <w:top w:val="none" w:sz="0" w:space="0" w:color="auto"/>
        <w:left w:val="none" w:sz="0" w:space="0" w:color="auto"/>
        <w:bottom w:val="none" w:sz="0" w:space="0" w:color="auto"/>
        <w:right w:val="none" w:sz="0" w:space="0" w:color="auto"/>
      </w:divBdr>
    </w:div>
    <w:div w:id="578057281">
      <w:bodyDiv w:val="1"/>
      <w:marLeft w:val="0"/>
      <w:marRight w:val="0"/>
      <w:marTop w:val="0"/>
      <w:marBottom w:val="0"/>
      <w:divBdr>
        <w:top w:val="none" w:sz="0" w:space="0" w:color="auto"/>
        <w:left w:val="none" w:sz="0" w:space="0" w:color="auto"/>
        <w:bottom w:val="none" w:sz="0" w:space="0" w:color="auto"/>
        <w:right w:val="none" w:sz="0" w:space="0" w:color="auto"/>
      </w:divBdr>
    </w:div>
    <w:div w:id="580912404">
      <w:bodyDiv w:val="1"/>
      <w:marLeft w:val="0"/>
      <w:marRight w:val="0"/>
      <w:marTop w:val="0"/>
      <w:marBottom w:val="0"/>
      <w:divBdr>
        <w:top w:val="none" w:sz="0" w:space="0" w:color="auto"/>
        <w:left w:val="none" w:sz="0" w:space="0" w:color="auto"/>
        <w:bottom w:val="none" w:sz="0" w:space="0" w:color="auto"/>
        <w:right w:val="none" w:sz="0" w:space="0" w:color="auto"/>
      </w:divBdr>
    </w:div>
    <w:div w:id="588001695">
      <w:bodyDiv w:val="1"/>
      <w:marLeft w:val="0"/>
      <w:marRight w:val="0"/>
      <w:marTop w:val="0"/>
      <w:marBottom w:val="0"/>
      <w:divBdr>
        <w:top w:val="none" w:sz="0" w:space="0" w:color="auto"/>
        <w:left w:val="none" w:sz="0" w:space="0" w:color="auto"/>
        <w:bottom w:val="none" w:sz="0" w:space="0" w:color="auto"/>
        <w:right w:val="none" w:sz="0" w:space="0" w:color="auto"/>
      </w:divBdr>
    </w:div>
    <w:div w:id="597955675">
      <w:bodyDiv w:val="1"/>
      <w:marLeft w:val="0"/>
      <w:marRight w:val="0"/>
      <w:marTop w:val="0"/>
      <w:marBottom w:val="0"/>
      <w:divBdr>
        <w:top w:val="none" w:sz="0" w:space="0" w:color="auto"/>
        <w:left w:val="none" w:sz="0" w:space="0" w:color="auto"/>
        <w:bottom w:val="none" w:sz="0" w:space="0" w:color="auto"/>
        <w:right w:val="none" w:sz="0" w:space="0" w:color="auto"/>
      </w:divBdr>
    </w:div>
    <w:div w:id="637734323">
      <w:bodyDiv w:val="1"/>
      <w:marLeft w:val="0"/>
      <w:marRight w:val="0"/>
      <w:marTop w:val="0"/>
      <w:marBottom w:val="0"/>
      <w:divBdr>
        <w:top w:val="none" w:sz="0" w:space="0" w:color="auto"/>
        <w:left w:val="none" w:sz="0" w:space="0" w:color="auto"/>
        <w:bottom w:val="none" w:sz="0" w:space="0" w:color="auto"/>
        <w:right w:val="none" w:sz="0" w:space="0" w:color="auto"/>
      </w:divBdr>
    </w:div>
    <w:div w:id="656306098">
      <w:bodyDiv w:val="1"/>
      <w:marLeft w:val="0"/>
      <w:marRight w:val="0"/>
      <w:marTop w:val="0"/>
      <w:marBottom w:val="0"/>
      <w:divBdr>
        <w:top w:val="none" w:sz="0" w:space="0" w:color="auto"/>
        <w:left w:val="none" w:sz="0" w:space="0" w:color="auto"/>
        <w:bottom w:val="none" w:sz="0" w:space="0" w:color="auto"/>
        <w:right w:val="none" w:sz="0" w:space="0" w:color="auto"/>
      </w:divBdr>
    </w:div>
    <w:div w:id="693775691">
      <w:bodyDiv w:val="1"/>
      <w:marLeft w:val="0"/>
      <w:marRight w:val="0"/>
      <w:marTop w:val="0"/>
      <w:marBottom w:val="0"/>
      <w:divBdr>
        <w:top w:val="none" w:sz="0" w:space="0" w:color="auto"/>
        <w:left w:val="none" w:sz="0" w:space="0" w:color="auto"/>
        <w:bottom w:val="none" w:sz="0" w:space="0" w:color="auto"/>
        <w:right w:val="none" w:sz="0" w:space="0" w:color="auto"/>
      </w:divBdr>
    </w:div>
    <w:div w:id="880822019">
      <w:bodyDiv w:val="1"/>
      <w:marLeft w:val="0"/>
      <w:marRight w:val="0"/>
      <w:marTop w:val="0"/>
      <w:marBottom w:val="0"/>
      <w:divBdr>
        <w:top w:val="none" w:sz="0" w:space="0" w:color="auto"/>
        <w:left w:val="none" w:sz="0" w:space="0" w:color="auto"/>
        <w:bottom w:val="none" w:sz="0" w:space="0" w:color="auto"/>
        <w:right w:val="none" w:sz="0" w:space="0" w:color="auto"/>
      </w:divBdr>
    </w:div>
    <w:div w:id="953249277">
      <w:bodyDiv w:val="1"/>
      <w:marLeft w:val="0"/>
      <w:marRight w:val="0"/>
      <w:marTop w:val="0"/>
      <w:marBottom w:val="0"/>
      <w:divBdr>
        <w:top w:val="none" w:sz="0" w:space="0" w:color="auto"/>
        <w:left w:val="none" w:sz="0" w:space="0" w:color="auto"/>
        <w:bottom w:val="none" w:sz="0" w:space="0" w:color="auto"/>
        <w:right w:val="none" w:sz="0" w:space="0" w:color="auto"/>
      </w:divBdr>
    </w:div>
    <w:div w:id="954947794">
      <w:bodyDiv w:val="1"/>
      <w:marLeft w:val="0"/>
      <w:marRight w:val="0"/>
      <w:marTop w:val="0"/>
      <w:marBottom w:val="0"/>
      <w:divBdr>
        <w:top w:val="none" w:sz="0" w:space="0" w:color="auto"/>
        <w:left w:val="none" w:sz="0" w:space="0" w:color="auto"/>
        <w:bottom w:val="none" w:sz="0" w:space="0" w:color="auto"/>
        <w:right w:val="none" w:sz="0" w:space="0" w:color="auto"/>
      </w:divBdr>
    </w:div>
    <w:div w:id="959843096">
      <w:bodyDiv w:val="1"/>
      <w:marLeft w:val="0"/>
      <w:marRight w:val="0"/>
      <w:marTop w:val="0"/>
      <w:marBottom w:val="0"/>
      <w:divBdr>
        <w:top w:val="none" w:sz="0" w:space="0" w:color="auto"/>
        <w:left w:val="none" w:sz="0" w:space="0" w:color="auto"/>
        <w:bottom w:val="none" w:sz="0" w:space="0" w:color="auto"/>
        <w:right w:val="none" w:sz="0" w:space="0" w:color="auto"/>
      </w:divBdr>
    </w:div>
    <w:div w:id="970600818">
      <w:bodyDiv w:val="1"/>
      <w:marLeft w:val="0"/>
      <w:marRight w:val="0"/>
      <w:marTop w:val="0"/>
      <w:marBottom w:val="0"/>
      <w:divBdr>
        <w:top w:val="none" w:sz="0" w:space="0" w:color="auto"/>
        <w:left w:val="none" w:sz="0" w:space="0" w:color="auto"/>
        <w:bottom w:val="none" w:sz="0" w:space="0" w:color="auto"/>
        <w:right w:val="none" w:sz="0" w:space="0" w:color="auto"/>
      </w:divBdr>
    </w:div>
    <w:div w:id="980035192">
      <w:bodyDiv w:val="1"/>
      <w:marLeft w:val="0"/>
      <w:marRight w:val="0"/>
      <w:marTop w:val="0"/>
      <w:marBottom w:val="0"/>
      <w:divBdr>
        <w:top w:val="none" w:sz="0" w:space="0" w:color="auto"/>
        <w:left w:val="none" w:sz="0" w:space="0" w:color="auto"/>
        <w:bottom w:val="none" w:sz="0" w:space="0" w:color="auto"/>
        <w:right w:val="none" w:sz="0" w:space="0" w:color="auto"/>
      </w:divBdr>
    </w:div>
    <w:div w:id="1009600972">
      <w:bodyDiv w:val="1"/>
      <w:marLeft w:val="0"/>
      <w:marRight w:val="0"/>
      <w:marTop w:val="0"/>
      <w:marBottom w:val="0"/>
      <w:divBdr>
        <w:top w:val="none" w:sz="0" w:space="0" w:color="auto"/>
        <w:left w:val="none" w:sz="0" w:space="0" w:color="auto"/>
        <w:bottom w:val="none" w:sz="0" w:space="0" w:color="auto"/>
        <w:right w:val="none" w:sz="0" w:space="0" w:color="auto"/>
      </w:divBdr>
    </w:div>
    <w:div w:id="1014108341">
      <w:bodyDiv w:val="1"/>
      <w:marLeft w:val="0"/>
      <w:marRight w:val="0"/>
      <w:marTop w:val="0"/>
      <w:marBottom w:val="0"/>
      <w:divBdr>
        <w:top w:val="none" w:sz="0" w:space="0" w:color="auto"/>
        <w:left w:val="none" w:sz="0" w:space="0" w:color="auto"/>
        <w:bottom w:val="none" w:sz="0" w:space="0" w:color="auto"/>
        <w:right w:val="none" w:sz="0" w:space="0" w:color="auto"/>
      </w:divBdr>
    </w:div>
    <w:div w:id="1037242759">
      <w:bodyDiv w:val="1"/>
      <w:marLeft w:val="0"/>
      <w:marRight w:val="0"/>
      <w:marTop w:val="0"/>
      <w:marBottom w:val="0"/>
      <w:divBdr>
        <w:top w:val="none" w:sz="0" w:space="0" w:color="auto"/>
        <w:left w:val="none" w:sz="0" w:space="0" w:color="auto"/>
        <w:bottom w:val="none" w:sz="0" w:space="0" w:color="auto"/>
        <w:right w:val="none" w:sz="0" w:space="0" w:color="auto"/>
      </w:divBdr>
    </w:div>
    <w:div w:id="1050500138">
      <w:bodyDiv w:val="1"/>
      <w:marLeft w:val="0"/>
      <w:marRight w:val="0"/>
      <w:marTop w:val="0"/>
      <w:marBottom w:val="0"/>
      <w:divBdr>
        <w:top w:val="none" w:sz="0" w:space="0" w:color="auto"/>
        <w:left w:val="none" w:sz="0" w:space="0" w:color="auto"/>
        <w:bottom w:val="none" w:sz="0" w:space="0" w:color="auto"/>
        <w:right w:val="none" w:sz="0" w:space="0" w:color="auto"/>
      </w:divBdr>
    </w:div>
    <w:div w:id="1119375212">
      <w:bodyDiv w:val="1"/>
      <w:marLeft w:val="0"/>
      <w:marRight w:val="0"/>
      <w:marTop w:val="0"/>
      <w:marBottom w:val="0"/>
      <w:divBdr>
        <w:top w:val="none" w:sz="0" w:space="0" w:color="auto"/>
        <w:left w:val="none" w:sz="0" w:space="0" w:color="auto"/>
        <w:bottom w:val="none" w:sz="0" w:space="0" w:color="auto"/>
        <w:right w:val="none" w:sz="0" w:space="0" w:color="auto"/>
      </w:divBdr>
    </w:div>
    <w:div w:id="1121222281">
      <w:bodyDiv w:val="1"/>
      <w:marLeft w:val="0"/>
      <w:marRight w:val="0"/>
      <w:marTop w:val="0"/>
      <w:marBottom w:val="0"/>
      <w:divBdr>
        <w:top w:val="none" w:sz="0" w:space="0" w:color="auto"/>
        <w:left w:val="none" w:sz="0" w:space="0" w:color="auto"/>
        <w:bottom w:val="none" w:sz="0" w:space="0" w:color="auto"/>
        <w:right w:val="none" w:sz="0" w:space="0" w:color="auto"/>
      </w:divBdr>
    </w:div>
    <w:div w:id="1146321248">
      <w:bodyDiv w:val="1"/>
      <w:marLeft w:val="0"/>
      <w:marRight w:val="0"/>
      <w:marTop w:val="0"/>
      <w:marBottom w:val="0"/>
      <w:divBdr>
        <w:top w:val="none" w:sz="0" w:space="0" w:color="auto"/>
        <w:left w:val="none" w:sz="0" w:space="0" w:color="auto"/>
        <w:bottom w:val="none" w:sz="0" w:space="0" w:color="auto"/>
        <w:right w:val="none" w:sz="0" w:space="0" w:color="auto"/>
      </w:divBdr>
    </w:div>
    <w:div w:id="1183132411">
      <w:bodyDiv w:val="1"/>
      <w:marLeft w:val="0"/>
      <w:marRight w:val="0"/>
      <w:marTop w:val="0"/>
      <w:marBottom w:val="0"/>
      <w:divBdr>
        <w:top w:val="none" w:sz="0" w:space="0" w:color="auto"/>
        <w:left w:val="none" w:sz="0" w:space="0" w:color="auto"/>
        <w:bottom w:val="none" w:sz="0" w:space="0" w:color="auto"/>
        <w:right w:val="none" w:sz="0" w:space="0" w:color="auto"/>
      </w:divBdr>
    </w:div>
    <w:div w:id="1315143208">
      <w:bodyDiv w:val="1"/>
      <w:marLeft w:val="0"/>
      <w:marRight w:val="0"/>
      <w:marTop w:val="0"/>
      <w:marBottom w:val="0"/>
      <w:divBdr>
        <w:top w:val="none" w:sz="0" w:space="0" w:color="auto"/>
        <w:left w:val="none" w:sz="0" w:space="0" w:color="auto"/>
        <w:bottom w:val="none" w:sz="0" w:space="0" w:color="auto"/>
        <w:right w:val="none" w:sz="0" w:space="0" w:color="auto"/>
      </w:divBdr>
    </w:div>
    <w:div w:id="1332028956">
      <w:bodyDiv w:val="1"/>
      <w:marLeft w:val="0"/>
      <w:marRight w:val="0"/>
      <w:marTop w:val="0"/>
      <w:marBottom w:val="0"/>
      <w:divBdr>
        <w:top w:val="none" w:sz="0" w:space="0" w:color="auto"/>
        <w:left w:val="none" w:sz="0" w:space="0" w:color="auto"/>
        <w:bottom w:val="none" w:sz="0" w:space="0" w:color="auto"/>
        <w:right w:val="none" w:sz="0" w:space="0" w:color="auto"/>
      </w:divBdr>
    </w:div>
    <w:div w:id="1340694779">
      <w:bodyDiv w:val="1"/>
      <w:marLeft w:val="0"/>
      <w:marRight w:val="0"/>
      <w:marTop w:val="0"/>
      <w:marBottom w:val="0"/>
      <w:divBdr>
        <w:top w:val="none" w:sz="0" w:space="0" w:color="auto"/>
        <w:left w:val="none" w:sz="0" w:space="0" w:color="auto"/>
        <w:bottom w:val="none" w:sz="0" w:space="0" w:color="auto"/>
        <w:right w:val="none" w:sz="0" w:space="0" w:color="auto"/>
      </w:divBdr>
    </w:div>
    <w:div w:id="1431967866">
      <w:bodyDiv w:val="1"/>
      <w:marLeft w:val="0"/>
      <w:marRight w:val="0"/>
      <w:marTop w:val="0"/>
      <w:marBottom w:val="0"/>
      <w:divBdr>
        <w:top w:val="none" w:sz="0" w:space="0" w:color="auto"/>
        <w:left w:val="none" w:sz="0" w:space="0" w:color="auto"/>
        <w:bottom w:val="none" w:sz="0" w:space="0" w:color="auto"/>
        <w:right w:val="none" w:sz="0" w:space="0" w:color="auto"/>
      </w:divBdr>
    </w:div>
    <w:div w:id="1484201614">
      <w:bodyDiv w:val="1"/>
      <w:marLeft w:val="0"/>
      <w:marRight w:val="0"/>
      <w:marTop w:val="0"/>
      <w:marBottom w:val="0"/>
      <w:divBdr>
        <w:top w:val="none" w:sz="0" w:space="0" w:color="auto"/>
        <w:left w:val="none" w:sz="0" w:space="0" w:color="auto"/>
        <w:bottom w:val="none" w:sz="0" w:space="0" w:color="auto"/>
        <w:right w:val="none" w:sz="0" w:space="0" w:color="auto"/>
      </w:divBdr>
    </w:div>
    <w:div w:id="1490292256">
      <w:bodyDiv w:val="1"/>
      <w:marLeft w:val="0"/>
      <w:marRight w:val="0"/>
      <w:marTop w:val="0"/>
      <w:marBottom w:val="0"/>
      <w:divBdr>
        <w:top w:val="none" w:sz="0" w:space="0" w:color="auto"/>
        <w:left w:val="none" w:sz="0" w:space="0" w:color="auto"/>
        <w:bottom w:val="none" w:sz="0" w:space="0" w:color="auto"/>
        <w:right w:val="none" w:sz="0" w:space="0" w:color="auto"/>
      </w:divBdr>
    </w:div>
    <w:div w:id="1512795299">
      <w:bodyDiv w:val="1"/>
      <w:marLeft w:val="0"/>
      <w:marRight w:val="0"/>
      <w:marTop w:val="0"/>
      <w:marBottom w:val="0"/>
      <w:divBdr>
        <w:top w:val="none" w:sz="0" w:space="0" w:color="auto"/>
        <w:left w:val="none" w:sz="0" w:space="0" w:color="auto"/>
        <w:bottom w:val="none" w:sz="0" w:space="0" w:color="auto"/>
        <w:right w:val="none" w:sz="0" w:space="0" w:color="auto"/>
      </w:divBdr>
    </w:div>
    <w:div w:id="1533223241">
      <w:bodyDiv w:val="1"/>
      <w:marLeft w:val="0"/>
      <w:marRight w:val="0"/>
      <w:marTop w:val="0"/>
      <w:marBottom w:val="0"/>
      <w:divBdr>
        <w:top w:val="none" w:sz="0" w:space="0" w:color="auto"/>
        <w:left w:val="none" w:sz="0" w:space="0" w:color="auto"/>
        <w:bottom w:val="none" w:sz="0" w:space="0" w:color="auto"/>
        <w:right w:val="none" w:sz="0" w:space="0" w:color="auto"/>
      </w:divBdr>
    </w:div>
    <w:div w:id="1570338727">
      <w:bodyDiv w:val="1"/>
      <w:marLeft w:val="0"/>
      <w:marRight w:val="0"/>
      <w:marTop w:val="0"/>
      <w:marBottom w:val="0"/>
      <w:divBdr>
        <w:top w:val="none" w:sz="0" w:space="0" w:color="auto"/>
        <w:left w:val="none" w:sz="0" w:space="0" w:color="auto"/>
        <w:bottom w:val="none" w:sz="0" w:space="0" w:color="auto"/>
        <w:right w:val="none" w:sz="0" w:space="0" w:color="auto"/>
      </w:divBdr>
    </w:div>
    <w:div w:id="1573202499">
      <w:bodyDiv w:val="1"/>
      <w:marLeft w:val="0"/>
      <w:marRight w:val="0"/>
      <w:marTop w:val="0"/>
      <w:marBottom w:val="0"/>
      <w:divBdr>
        <w:top w:val="none" w:sz="0" w:space="0" w:color="auto"/>
        <w:left w:val="none" w:sz="0" w:space="0" w:color="auto"/>
        <w:bottom w:val="none" w:sz="0" w:space="0" w:color="auto"/>
        <w:right w:val="none" w:sz="0" w:space="0" w:color="auto"/>
      </w:divBdr>
    </w:div>
    <w:div w:id="1629043417">
      <w:bodyDiv w:val="1"/>
      <w:marLeft w:val="0"/>
      <w:marRight w:val="0"/>
      <w:marTop w:val="0"/>
      <w:marBottom w:val="0"/>
      <w:divBdr>
        <w:top w:val="none" w:sz="0" w:space="0" w:color="auto"/>
        <w:left w:val="none" w:sz="0" w:space="0" w:color="auto"/>
        <w:bottom w:val="none" w:sz="0" w:space="0" w:color="auto"/>
        <w:right w:val="none" w:sz="0" w:space="0" w:color="auto"/>
      </w:divBdr>
    </w:div>
    <w:div w:id="1645936782">
      <w:bodyDiv w:val="1"/>
      <w:marLeft w:val="0"/>
      <w:marRight w:val="0"/>
      <w:marTop w:val="0"/>
      <w:marBottom w:val="0"/>
      <w:divBdr>
        <w:top w:val="none" w:sz="0" w:space="0" w:color="auto"/>
        <w:left w:val="none" w:sz="0" w:space="0" w:color="auto"/>
        <w:bottom w:val="none" w:sz="0" w:space="0" w:color="auto"/>
        <w:right w:val="none" w:sz="0" w:space="0" w:color="auto"/>
      </w:divBdr>
    </w:div>
    <w:div w:id="1659844413">
      <w:bodyDiv w:val="1"/>
      <w:marLeft w:val="0"/>
      <w:marRight w:val="0"/>
      <w:marTop w:val="0"/>
      <w:marBottom w:val="0"/>
      <w:divBdr>
        <w:top w:val="none" w:sz="0" w:space="0" w:color="auto"/>
        <w:left w:val="none" w:sz="0" w:space="0" w:color="auto"/>
        <w:bottom w:val="none" w:sz="0" w:space="0" w:color="auto"/>
        <w:right w:val="none" w:sz="0" w:space="0" w:color="auto"/>
      </w:divBdr>
    </w:div>
    <w:div w:id="1691101856">
      <w:bodyDiv w:val="1"/>
      <w:marLeft w:val="0"/>
      <w:marRight w:val="0"/>
      <w:marTop w:val="0"/>
      <w:marBottom w:val="0"/>
      <w:divBdr>
        <w:top w:val="none" w:sz="0" w:space="0" w:color="auto"/>
        <w:left w:val="none" w:sz="0" w:space="0" w:color="auto"/>
        <w:bottom w:val="none" w:sz="0" w:space="0" w:color="auto"/>
        <w:right w:val="none" w:sz="0" w:space="0" w:color="auto"/>
      </w:divBdr>
    </w:div>
    <w:div w:id="1699114365">
      <w:bodyDiv w:val="1"/>
      <w:marLeft w:val="0"/>
      <w:marRight w:val="0"/>
      <w:marTop w:val="0"/>
      <w:marBottom w:val="0"/>
      <w:divBdr>
        <w:top w:val="none" w:sz="0" w:space="0" w:color="auto"/>
        <w:left w:val="none" w:sz="0" w:space="0" w:color="auto"/>
        <w:bottom w:val="none" w:sz="0" w:space="0" w:color="auto"/>
        <w:right w:val="none" w:sz="0" w:space="0" w:color="auto"/>
      </w:divBdr>
    </w:div>
    <w:div w:id="1832939419">
      <w:bodyDiv w:val="1"/>
      <w:marLeft w:val="0"/>
      <w:marRight w:val="0"/>
      <w:marTop w:val="0"/>
      <w:marBottom w:val="0"/>
      <w:divBdr>
        <w:top w:val="none" w:sz="0" w:space="0" w:color="auto"/>
        <w:left w:val="none" w:sz="0" w:space="0" w:color="auto"/>
        <w:bottom w:val="none" w:sz="0" w:space="0" w:color="auto"/>
        <w:right w:val="none" w:sz="0" w:space="0" w:color="auto"/>
      </w:divBdr>
    </w:div>
    <w:div w:id="1864198163">
      <w:bodyDiv w:val="1"/>
      <w:marLeft w:val="0"/>
      <w:marRight w:val="0"/>
      <w:marTop w:val="0"/>
      <w:marBottom w:val="0"/>
      <w:divBdr>
        <w:top w:val="none" w:sz="0" w:space="0" w:color="auto"/>
        <w:left w:val="none" w:sz="0" w:space="0" w:color="auto"/>
        <w:bottom w:val="none" w:sz="0" w:space="0" w:color="auto"/>
        <w:right w:val="none" w:sz="0" w:space="0" w:color="auto"/>
      </w:divBdr>
    </w:div>
    <w:div w:id="1871870627">
      <w:bodyDiv w:val="1"/>
      <w:marLeft w:val="0"/>
      <w:marRight w:val="0"/>
      <w:marTop w:val="0"/>
      <w:marBottom w:val="0"/>
      <w:divBdr>
        <w:top w:val="none" w:sz="0" w:space="0" w:color="auto"/>
        <w:left w:val="none" w:sz="0" w:space="0" w:color="auto"/>
        <w:bottom w:val="none" w:sz="0" w:space="0" w:color="auto"/>
        <w:right w:val="none" w:sz="0" w:space="0" w:color="auto"/>
      </w:divBdr>
    </w:div>
    <w:div w:id="1874030855">
      <w:bodyDiv w:val="1"/>
      <w:marLeft w:val="0"/>
      <w:marRight w:val="0"/>
      <w:marTop w:val="0"/>
      <w:marBottom w:val="0"/>
      <w:divBdr>
        <w:top w:val="none" w:sz="0" w:space="0" w:color="auto"/>
        <w:left w:val="none" w:sz="0" w:space="0" w:color="auto"/>
        <w:bottom w:val="none" w:sz="0" w:space="0" w:color="auto"/>
        <w:right w:val="none" w:sz="0" w:space="0" w:color="auto"/>
      </w:divBdr>
    </w:div>
    <w:div w:id="1940478717">
      <w:bodyDiv w:val="1"/>
      <w:marLeft w:val="0"/>
      <w:marRight w:val="0"/>
      <w:marTop w:val="0"/>
      <w:marBottom w:val="0"/>
      <w:divBdr>
        <w:top w:val="none" w:sz="0" w:space="0" w:color="auto"/>
        <w:left w:val="none" w:sz="0" w:space="0" w:color="auto"/>
        <w:bottom w:val="none" w:sz="0" w:space="0" w:color="auto"/>
        <w:right w:val="none" w:sz="0" w:space="0" w:color="auto"/>
      </w:divBdr>
    </w:div>
    <w:div w:id="1951932265">
      <w:bodyDiv w:val="1"/>
      <w:marLeft w:val="0"/>
      <w:marRight w:val="0"/>
      <w:marTop w:val="0"/>
      <w:marBottom w:val="0"/>
      <w:divBdr>
        <w:top w:val="none" w:sz="0" w:space="0" w:color="auto"/>
        <w:left w:val="none" w:sz="0" w:space="0" w:color="auto"/>
        <w:bottom w:val="none" w:sz="0" w:space="0" w:color="auto"/>
        <w:right w:val="none" w:sz="0" w:space="0" w:color="auto"/>
      </w:divBdr>
    </w:div>
    <w:div w:id="1997567311">
      <w:bodyDiv w:val="1"/>
      <w:marLeft w:val="0"/>
      <w:marRight w:val="0"/>
      <w:marTop w:val="0"/>
      <w:marBottom w:val="0"/>
      <w:divBdr>
        <w:top w:val="none" w:sz="0" w:space="0" w:color="auto"/>
        <w:left w:val="none" w:sz="0" w:space="0" w:color="auto"/>
        <w:bottom w:val="none" w:sz="0" w:space="0" w:color="auto"/>
        <w:right w:val="none" w:sz="0" w:space="0" w:color="auto"/>
      </w:divBdr>
    </w:div>
    <w:div w:id="2073965009">
      <w:bodyDiv w:val="1"/>
      <w:marLeft w:val="0"/>
      <w:marRight w:val="0"/>
      <w:marTop w:val="0"/>
      <w:marBottom w:val="0"/>
      <w:divBdr>
        <w:top w:val="none" w:sz="0" w:space="0" w:color="auto"/>
        <w:left w:val="none" w:sz="0" w:space="0" w:color="auto"/>
        <w:bottom w:val="none" w:sz="0" w:space="0" w:color="auto"/>
        <w:right w:val="none" w:sz="0" w:space="0" w:color="auto"/>
      </w:divBdr>
    </w:div>
    <w:div w:id="214441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Macro-Enabled_Worksheet.xlsm"/><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u4h xmlns="85a7ac60-f0ef-4bbe-945c-9b3abef7768a">
      <UserInfo>
        <DisplayName/>
        <AccountId xsi:nil="true"/>
        <AccountType/>
      </UserInfo>
    </fu4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7D3A7F49CDC8469D6BEA5EA744F9D0" ma:contentTypeVersion="7" ma:contentTypeDescription="Create a new document." ma:contentTypeScope="" ma:versionID="e4ae36911db87523ea09a1aab7ed99ea">
  <xsd:schema xmlns:xsd="http://www.w3.org/2001/XMLSchema" xmlns:xs="http://www.w3.org/2001/XMLSchema" xmlns:p="http://schemas.microsoft.com/office/2006/metadata/properties" xmlns:ns2="85a7ac60-f0ef-4bbe-945c-9b3abef7768a" xmlns:ns3="bd2323a8-c6de-42ce-9d44-117c05b65d84" targetNamespace="http://schemas.microsoft.com/office/2006/metadata/properties" ma:root="true" ma:fieldsID="9a693d5be68dab8cb876f09bb005ed20" ns2:_="" ns3:_="">
    <xsd:import namespace="85a7ac60-f0ef-4bbe-945c-9b3abef7768a"/>
    <xsd:import namespace="bd2323a8-c6de-42ce-9d44-117c05b65d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fu4h"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7ac60-f0ef-4bbe-945c-9b3abef776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fu4h" ma:index="12" nillable="true" ma:displayName="Person or Group" ma:list="UserInfo" ma:internalName="fu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2323a8-c6de-42ce-9d44-117c05b65d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907CE-1EE3-4434-A728-071B7ED89613}">
  <ds:schemaRefs>
    <ds:schemaRef ds:uri="http://schemas.microsoft.com/office/2006/metadata/properties"/>
    <ds:schemaRef ds:uri="http://schemas.microsoft.com/office/infopath/2007/PartnerControls"/>
    <ds:schemaRef ds:uri="85a7ac60-f0ef-4bbe-945c-9b3abef7768a"/>
  </ds:schemaRefs>
</ds:datastoreItem>
</file>

<file path=customXml/itemProps2.xml><?xml version="1.0" encoding="utf-8"?>
<ds:datastoreItem xmlns:ds="http://schemas.openxmlformats.org/officeDocument/2006/customXml" ds:itemID="{B52DF840-8DD6-4E6D-B10C-AD8A43CD4B2C}">
  <ds:schemaRefs>
    <ds:schemaRef ds:uri="http://schemas.microsoft.com/sharepoint/v3/contenttype/forms"/>
  </ds:schemaRefs>
</ds:datastoreItem>
</file>

<file path=customXml/itemProps3.xml><?xml version="1.0" encoding="utf-8"?>
<ds:datastoreItem xmlns:ds="http://schemas.openxmlformats.org/officeDocument/2006/customXml" ds:itemID="{5D6632E3-BF6D-4D9D-A7D3-2C405B20F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7ac60-f0ef-4bbe-945c-9b3abef7768a"/>
    <ds:schemaRef ds:uri="bd2323a8-c6de-42ce-9d44-117c05b6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113A5-12D5-4D86-9606-F1BC17640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Question #</vt:lpstr>
    </vt:vector>
  </TitlesOfParts>
  <Company>City of Seattle</Company>
  <LinksUpToDate>false</LinksUpToDate>
  <CharactersWithSpaces>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dc:title>
  <dc:subject/>
  <dc:creator>PCTech</dc:creator>
  <cp:keywords/>
  <cp:lastModifiedBy>Franada, Marlon R</cp:lastModifiedBy>
  <cp:revision>2</cp:revision>
  <cp:lastPrinted>2012-01-11T21:51:00Z</cp:lastPrinted>
  <dcterms:created xsi:type="dcterms:W3CDTF">2018-06-22T15:55:00Z</dcterms:created>
  <dcterms:modified xsi:type="dcterms:W3CDTF">2018-06-22T15:55:00Z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0x010100397D3A7F49CDC8469D6BEA5EA744F9D0</vt:lpwstr>
  </property>
</Properties>
</file>