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5A1B5" w14:textId="77777777" w:rsidR="00A81D96" w:rsidRPr="00CA20C3" w:rsidRDefault="00BD7F32" w:rsidP="00A81D96">
      <w:pPr>
        <w:rPr>
          <w:rFonts w:ascii="Arial" w:hAnsi="Arial" w:cs="Arial"/>
          <w:sz w:val="20"/>
          <w:szCs w:val="20"/>
        </w:rPr>
      </w:pPr>
      <w:bookmarkStart w:id="0" w:name="_GoBack"/>
      <w:bookmarkEnd w:id="0"/>
      <w:r w:rsidRPr="00CA20C3">
        <w:rPr>
          <w:rFonts w:ascii="Arial" w:hAnsi="Arial" w:cs="Arial"/>
          <w:sz w:val="20"/>
          <w:szCs w:val="20"/>
        </w:rPr>
        <w:t>The following is additional information regarding Invitation to Bid</w:t>
      </w:r>
      <w:r w:rsidR="001A0A81">
        <w:rPr>
          <w:rFonts w:ascii="Arial" w:hAnsi="Arial" w:cs="Arial"/>
          <w:sz w:val="20"/>
          <w:szCs w:val="20"/>
        </w:rPr>
        <w:t xml:space="preserve"> </w:t>
      </w:r>
      <w:r w:rsidR="00693F88" w:rsidRPr="00CA20C3">
        <w:rPr>
          <w:rFonts w:ascii="Arial" w:hAnsi="Arial" w:cs="Arial"/>
          <w:sz w:val="20"/>
          <w:szCs w:val="20"/>
        </w:rPr>
        <w:t xml:space="preserve"># </w:t>
      </w:r>
      <w:r w:rsidR="001A0A81">
        <w:rPr>
          <w:rFonts w:ascii="Arial" w:hAnsi="Arial" w:cs="Arial"/>
          <w:sz w:val="20"/>
          <w:szCs w:val="20"/>
        </w:rPr>
        <w:t xml:space="preserve">SU0-7132 </w:t>
      </w:r>
      <w:r w:rsidRPr="00CA20C3">
        <w:rPr>
          <w:rFonts w:ascii="Arial" w:hAnsi="Arial" w:cs="Arial"/>
          <w:sz w:val="20"/>
          <w:szCs w:val="20"/>
        </w:rPr>
        <w:t xml:space="preserve">titled </w:t>
      </w:r>
      <w:bookmarkStart w:id="1" w:name="_Hlk532885770"/>
      <w:r w:rsidR="00E25975" w:rsidRPr="00E25975">
        <w:rPr>
          <w:rFonts w:ascii="Arial" w:hAnsi="Arial" w:cs="Arial"/>
          <w:sz w:val="20"/>
          <w:szCs w:val="20"/>
        </w:rPr>
        <w:t>SCADA Control Panels</w:t>
      </w:r>
      <w:bookmarkEnd w:id="1"/>
      <w:r w:rsidRPr="00CA20C3">
        <w:rPr>
          <w:rFonts w:ascii="Arial" w:hAnsi="Arial" w:cs="Arial"/>
          <w:sz w:val="20"/>
          <w:szCs w:val="20"/>
        </w:rPr>
        <w:t xml:space="preserve"> released on</w:t>
      </w:r>
      <w:r w:rsidR="00693F88" w:rsidRPr="00CA20C3">
        <w:rPr>
          <w:rFonts w:ascii="Arial" w:hAnsi="Arial" w:cs="Arial"/>
          <w:sz w:val="20"/>
          <w:szCs w:val="20"/>
        </w:rPr>
        <w:t xml:space="preserve"> </w:t>
      </w:r>
      <w:r w:rsidR="00E25975">
        <w:rPr>
          <w:rFonts w:ascii="Arial" w:hAnsi="Arial" w:cs="Arial"/>
          <w:sz w:val="20"/>
          <w:szCs w:val="20"/>
        </w:rPr>
        <w:t>12/13/2018</w:t>
      </w:r>
      <w:r w:rsidR="00E006C3" w:rsidRPr="00CA20C3">
        <w:rPr>
          <w:rFonts w:ascii="Arial" w:hAnsi="Arial" w:cs="Arial"/>
          <w:sz w:val="20"/>
          <w:szCs w:val="20"/>
        </w:rPr>
        <w:t>.</w:t>
      </w:r>
      <w:r w:rsidRPr="00CA20C3">
        <w:rPr>
          <w:rFonts w:ascii="Arial" w:hAnsi="Arial" w:cs="Arial"/>
          <w:sz w:val="20"/>
          <w:szCs w:val="20"/>
        </w:rPr>
        <w:t xml:space="preserve">  The due date and time for </w:t>
      </w:r>
      <w:r w:rsidRPr="001A0A81">
        <w:rPr>
          <w:rFonts w:ascii="Arial" w:hAnsi="Arial" w:cs="Arial"/>
          <w:sz w:val="20"/>
          <w:szCs w:val="20"/>
        </w:rPr>
        <w:t>responses</w:t>
      </w:r>
      <w:r w:rsidR="008A68D1" w:rsidRPr="001A0A81">
        <w:rPr>
          <w:rFonts w:ascii="Arial" w:hAnsi="Arial" w:cs="Arial"/>
          <w:sz w:val="20"/>
          <w:szCs w:val="20"/>
        </w:rPr>
        <w:t xml:space="preserve"> is </w:t>
      </w:r>
      <w:r w:rsidR="00E25975" w:rsidRPr="001A0A81">
        <w:rPr>
          <w:rFonts w:ascii="Arial" w:hAnsi="Arial" w:cs="Arial"/>
          <w:sz w:val="20"/>
          <w:szCs w:val="20"/>
        </w:rPr>
        <w:t>01/24/2019; 3:00PM /</w:t>
      </w:r>
      <w:r w:rsidRPr="001A0A81">
        <w:rPr>
          <w:rFonts w:ascii="Arial" w:hAnsi="Arial" w:cs="Arial"/>
          <w:sz w:val="20"/>
          <w:szCs w:val="20"/>
        </w:rPr>
        <w:t xml:space="preserve"> (Pacific).  This addendum includes both questions from prospective pr</w:t>
      </w:r>
      <w:r w:rsidR="00D53979" w:rsidRPr="001A0A81">
        <w:rPr>
          <w:rFonts w:ascii="Arial" w:hAnsi="Arial" w:cs="Arial"/>
          <w:sz w:val="20"/>
          <w:szCs w:val="20"/>
        </w:rPr>
        <w:t xml:space="preserve">oposers and the City’s answers </w:t>
      </w:r>
      <w:r w:rsidRPr="001A0A81">
        <w:rPr>
          <w:rFonts w:ascii="Arial" w:hAnsi="Arial" w:cs="Arial"/>
          <w:sz w:val="20"/>
          <w:szCs w:val="20"/>
        </w:rPr>
        <w:t>and revisions to the</w:t>
      </w:r>
      <w:r w:rsidRPr="00CA20C3">
        <w:rPr>
          <w:rFonts w:ascii="Arial" w:hAnsi="Arial" w:cs="Arial"/>
          <w:sz w:val="20"/>
          <w:szCs w:val="20"/>
        </w:rPr>
        <w:t xml:space="preserve"> ITB</w:t>
      </w:r>
      <w:r w:rsidR="00527C8A" w:rsidRPr="00CA20C3">
        <w:rPr>
          <w:rFonts w:ascii="Arial" w:hAnsi="Arial" w:cs="Arial"/>
          <w:sz w:val="20"/>
          <w:szCs w:val="20"/>
        </w:rPr>
        <w:t>.</w:t>
      </w:r>
      <w:r w:rsidR="00693F88" w:rsidRPr="00CA20C3">
        <w:rPr>
          <w:rFonts w:ascii="Arial" w:hAnsi="Arial" w:cs="Arial"/>
          <w:sz w:val="20"/>
          <w:szCs w:val="20"/>
        </w:rPr>
        <w:t xml:space="preserve"> </w:t>
      </w:r>
      <w:r w:rsidRPr="00CA20C3">
        <w:rPr>
          <w:rFonts w:ascii="Arial" w:hAnsi="Arial" w:cs="Arial"/>
          <w:sz w:val="20"/>
          <w:szCs w:val="20"/>
        </w:rPr>
        <w:t>This addendum is hereby made part of the ITB and therefore, the information contained herein shall be taken into consideration when preparing and submitting a bid</w:t>
      </w:r>
      <w:r w:rsidR="00466F5B" w:rsidRPr="00CA20C3">
        <w:rPr>
          <w:rFonts w:ascii="Arial" w:hAnsi="Arial" w:cs="Arial"/>
          <w:sz w:val="20"/>
          <w:szCs w:val="20"/>
        </w:rPr>
        <w:t>/proposal</w:t>
      </w:r>
      <w:r w:rsidRPr="00CA20C3">
        <w:rPr>
          <w:rFonts w:ascii="Arial" w:hAnsi="Arial" w:cs="Arial"/>
          <w:sz w:val="20"/>
          <w:szCs w:val="20"/>
        </w:rPr>
        <w:t>.</w:t>
      </w:r>
    </w:p>
    <w:tbl>
      <w:tblPr>
        <w:tblpPr w:leftFromText="187" w:rightFromText="187" w:vertAnchor="page" w:horzAnchor="margin" w:tblpY="342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676"/>
        <w:gridCol w:w="1320"/>
        <w:gridCol w:w="1320"/>
        <w:gridCol w:w="3777"/>
        <w:gridCol w:w="3777"/>
        <w:gridCol w:w="3760"/>
      </w:tblGrid>
      <w:tr w:rsidR="0051500C" w:rsidRPr="00693F88" w14:paraId="6204101D" w14:textId="77777777" w:rsidTr="00BD7F32">
        <w:tc>
          <w:tcPr>
            <w:tcW w:w="231" w:type="pct"/>
            <w:shd w:val="clear" w:color="auto" w:fill="C0C0C0"/>
          </w:tcPr>
          <w:p w14:paraId="58C9704C" w14:textId="77777777" w:rsidR="00B355AE" w:rsidRPr="00693F88" w:rsidRDefault="00B355AE" w:rsidP="0026446C">
            <w:pPr>
              <w:jc w:val="center"/>
              <w:rPr>
                <w:rFonts w:ascii="Arial" w:hAnsi="Arial" w:cs="Arial"/>
                <w:sz w:val="20"/>
                <w:szCs w:val="20"/>
              </w:rPr>
            </w:pPr>
            <w:r w:rsidRPr="00693F88">
              <w:rPr>
                <w:rFonts w:ascii="Arial" w:hAnsi="Arial" w:cs="Arial"/>
                <w:sz w:val="20"/>
                <w:szCs w:val="20"/>
              </w:rPr>
              <w:t>Item #</w:t>
            </w:r>
          </w:p>
        </w:tc>
        <w:tc>
          <w:tcPr>
            <w:tcW w:w="451" w:type="pct"/>
            <w:shd w:val="clear" w:color="auto" w:fill="C0C0C0"/>
          </w:tcPr>
          <w:p w14:paraId="42E601C1" w14:textId="77777777" w:rsidR="00B355AE" w:rsidRPr="00693F88" w:rsidRDefault="00B355AE" w:rsidP="0026446C">
            <w:pPr>
              <w:jc w:val="center"/>
              <w:rPr>
                <w:rFonts w:ascii="Arial" w:hAnsi="Arial" w:cs="Arial"/>
                <w:sz w:val="20"/>
                <w:szCs w:val="20"/>
              </w:rPr>
            </w:pPr>
            <w:r w:rsidRPr="00693F88">
              <w:rPr>
                <w:rFonts w:ascii="Arial" w:hAnsi="Arial" w:cs="Arial"/>
                <w:sz w:val="20"/>
                <w:szCs w:val="20"/>
              </w:rPr>
              <w:t>Date Received</w:t>
            </w:r>
          </w:p>
        </w:tc>
        <w:tc>
          <w:tcPr>
            <w:tcW w:w="451" w:type="pct"/>
            <w:shd w:val="clear" w:color="auto" w:fill="C0C0C0"/>
          </w:tcPr>
          <w:p w14:paraId="0CDE2368" w14:textId="77777777" w:rsidR="00B355AE" w:rsidRPr="00693F88" w:rsidRDefault="00B355AE" w:rsidP="0026446C">
            <w:pPr>
              <w:jc w:val="center"/>
              <w:rPr>
                <w:rFonts w:ascii="Arial" w:hAnsi="Arial" w:cs="Arial"/>
                <w:sz w:val="20"/>
                <w:szCs w:val="20"/>
              </w:rPr>
            </w:pPr>
            <w:r w:rsidRPr="00693F88">
              <w:rPr>
                <w:rFonts w:ascii="Arial" w:hAnsi="Arial" w:cs="Arial"/>
                <w:sz w:val="20"/>
                <w:szCs w:val="20"/>
              </w:rPr>
              <w:t>Date Answered</w:t>
            </w:r>
          </w:p>
        </w:tc>
        <w:tc>
          <w:tcPr>
            <w:tcW w:w="1291" w:type="pct"/>
            <w:shd w:val="clear" w:color="auto" w:fill="C0C0C0"/>
          </w:tcPr>
          <w:p w14:paraId="4100FB89" w14:textId="77777777" w:rsidR="00B355AE" w:rsidRPr="00693F88" w:rsidRDefault="00B355AE" w:rsidP="0026446C">
            <w:pPr>
              <w:jc w:val="center"/>
              <w:rPr>
                <w:rFonts w:ascii="Arial" w:hAnsi="Arial" w:cs="Arial"/>
                <w:sz w:val="20"/>
                <w:szCs w:val="20"/>
              </w:rPr>
            </w:pPr>
            <w:r w:rsidRPr="00693F88">
              <w:rPr>
                <w:rFonts w:ascii="Arial" w:hAnsi="Arial" w:cs="Arial"/>
                <w:sz w:val="20"/>
                <w:szCs w:val="20"/>
              </w:rPr>
              <w:t>Vendor’s Question</w:t>
            </w:r>
          </w:p>
        </w:tc>
        <w:tc>
          <w:tcPr>
            <w:tcW w:w="1291" w:type="pct"/>
            <w:shd w:val="clear" w:color="auto" w:fill="C0C0C0"/>
          </w:tcPr>
          <w:p w14:paraId="5DBE9DCB" w14:textId="77777777" w:rsidR="00B355AE" w:rsidRPr="00693F88" w:rsidRDefault="00B355AE" w:rsidP="0026446C">
            <w:pPr>
              <w:jc w:val="center"/>
              <w:rPr>
                <w:rFonts w:ascii="Arial" w:hAnsi="Arial" w:cs="Arial"/>
                <w:sz w:val="20"/>
                <w:szCs w:val="20"/>
              </w:rPr>
            </w:pPr>
            <w:r w:rsidRPr="00693F88">
              <w:rPr>
                <w:rFonts w:ascii="Arial" w:hAnsi="Arial" w:cs="Arial"/>
                <w:sz w:val="20"/>
                <w:szCs w:val="20"/>
              </w:rPr>
              <w:t>City’s Answer</w:t>
            </w:r>
          </w:p>
        </w:tc>
        <w:tc>
          <w:tcPr>
            <w:tcW w:w="1285" w:type="pct"/>
            <w:shd w:val="clear" w:color="auto" w:fill="C0C0C0"/>
          </w:tcPr>
          <w:p w14:paraId="74B86B94" w14:textId="77777777" w:rsidR="00B355AE" w:rsidRPr="00693F88" w:rsidRDefault="00B355AE" w:rsidP="0026446C">
            <w:pPr>
              <w:jc w:val="center"/>
              <w:rPr>
                <w:rFonts w:ascii="Arial" w:hAnsi="Arial" w:cs="Arial"/>
                <w:sz w:val="20"/>
                <w:szCs w:val="20"/>
              </w:rPr>
            </w:pPr>
            <w:r w:rsidRPr="00693F88">
              <w:rPr>
                <w:rFonts w:ascii="Arial" w:hAnsi="Arial" w:cs="Arial"/>
                <w:sz w:val="20"/>
                <w:szCs w:val="20"/>
              </w:rPr>
              <w:t>RFP Revisions</w:t>
            </w:r>
          </w:p>
        </w:tc>
      </w:tr>
      <w:tr w:rsidR="00BD7F32" w:rsidRPr="00693F88" w14:paraId="520D8CD3" w14:textId="77777777" w:rsidTr="00BD7F32">
        <w:tc>
          <w:tcPr>
            <w:tcW w:w="231" w:type="pct"/>
          </w:tcPr>
          <w:p w14:paraId="50EB1268" w14:textId="77777777" w:rsidR="00BD7F32" w:rsidRPr="00693F88" w:rsidRDefault="00BD7F32" w:rsidP="00BD7F32">
            <w:pPr>
              <w:jc w:val="center"/>
              <w:rPr>
                <w:rFonts w:ascii="Arial" w:hAnsi="Arial" w:cs="Arial"/>
                <w:sz w:val="20"/>
                <w:szCs w:val="20"/>
              </w:rPr>
            </w:pPr>
            <w:r w:rsidRPr="00693F88">
              <w:rPr>
                <w:rFonts w:ascii="Arial" w:hAnsi="Arial" w:cs="Arial"/>
                <w:sz w:val="20"/>
                <w:szCs w:val="20"/>
              </w:rPr>
              <w:t>1</w:t>
            </w:r>
          </w:p>
        </w:tc>
        <w:tc>
          <w:tcPr>
            <w:tcW w:w="451" w:type="pct"/>
          </w:tcPr>
          <w:p w14:paraId="652E12DF" w14:textId="77777777" w:rsidR="00BD7F32" w:rsidRPr="00693F88" w:rsidRDefault="0016365B" w:rsidP="00BD7F32">
            <w:pPr>
              <w:jc w:val="center"/>
              <w:rPr>
                <w:rFonts w:ascii="Arial" w:hAnsi="Arial" w:cs="Arial"/>
                <w:sz w:val="20"/>
                <w:szCs w:val="20"/>
              </w:rPr>
            </w:pPr>
            <w:r>
              <w:rPr>
                <w:rFonts w:ascii="Arial" w:hAnsi="Arial" w:cs="Arial"/>
                <w:sz w:val="20"/>
                <w:szCs w:val="20"/>
              </w:rPr>
              <w:t>12/13/2018</w:t>
            </w:r>
          </w:p>
        </w:tc>
        <w:tc>
          <w:tcPr>
            <w:tcW w:w="451" w:type="pct"/>
          </w:tcPr>
          <w:p w14:paraId="3396CEDA" w14:textId="77777777" w:rsidR="00BD7F32" w:rsidRPr="00693F88" w:rsidRDefault="0016365B" w:rsidP="00BD7F32">
            <w:pPr>
              <w:jc w:val="center"/>
              <w:rPr>
                <w:rFonts w:ascii="Arial" w:hAnsi="Arial" w:cs="Arial"/>
                <w:sz w:val="20"/>
                <w:szCs w:val="20"/>
              </w:rPr>
            </w:pPr>
            <w:r>
              <w:rPr>
                <w:rFonts w:ascii="Arial" w:hAnsi="Arial" w:cs="Arial"/>
                <w:sz w:val="20"/>
                <w:szCs w:val="20"/>
              </w:rPr>
              <w:t>12/1</w:t>
            </w:r>
            <w:r w:rsidR="00B14309">
              <w:rPr>
                <w:rFonts w:ascii="Arial" w:hAnsi="Arial" w:cs="Arial"/>
                <w:sz w:val="20"/>
                <w:szCs w:val="20"/>
              </w:rPr>
              <w:t>9</w:t>
            </w:r>
            <w:r>
              <w:rPr>
                <w:rFonts w:ascii="Arial" w:hAnsi="Arial" w:cs="Arial"/>
                <w:sz w:val="20"/>
                <w:szCs w:val="20"/>
              </w:rPr>
              <w:t>/2018</w:t>
            </w:r>
          </w:p>
        </w:tc>
        <w:tc>
          <w:tcPr>
            <w:tcW w:w="1291" w:type="pct"/>
          </w:tcPr>
          <w:p w14:paraId="3B8A52DE" w14:textId="77777777" w:rsidR="0016365B" w:rsidRPr="0016365B" w:rsidRDefault="0016365B" w:rsidP="0016365B">
            <w:pPr>
              <w:rPr>
                <w:rFonts w:ascii="Arial" w:hAnsi="Arial" w:cs="Arial"/>
                <w:sz w:val="20"/>
                <w:szCs w:val="20"/>
              </w:rPr>
            </w:pPr>
            <w:r w:rsidRPr="0016365B">
              <w:rPr>
                <w:rFonts w:ascii="Arial" w:hAnsi="Arial" w:cs="Arial"/>
                <w:sz w:val="20"/>
                <w:szCs w:val="20"/>
              </w:rPr>
              <w:t>Are you requiring the control panel builders to use the prevailing wage amounts?</w:t>
            </w:r>
          </w:p>
          <w:p w14:paraId="4499E80A" w14:textId="77777777" w:rsidR="00BD7F32" w:rsidRPr="00693F88" w:rsidRDefault="0016365B" w:rsidP="0016365B">
            <w:pPr>
              <w:rPr>
                <w:rFonts w:ascii="Arial" w:hAnsi="Arial" w:cs="Arial"/>
                <w:sz w:val="20"/>
                <w:szCs w:val="20"/>
              </w:rPr>
            </w:pPr>
            <w:r w:rsidRPr="0016365B">
              <w:rPr>
                <w:rFonts w:ascii="Arial" w:hAnsi="Arial" w:cs="Arial"/>
                <w:sz w:val="20"/>
                <w:szCs w:val="20"/>
              </w:rPr>
              <w:t>If so, the problem has always been that there is no clear category for our trade. This causes problems with shops picking incorrect amounts and you end up with a large difference in labor rates.</w:t>
            </w:r>
          </w:p>
        </w:tc>
        <w:tc>
          <w:tcPr>
            <w:tcW w:w="1291" w:type="pct"/>
          </w:tcPr>
          <w:p w14:paraId="5F6795DB" w14:textId="77777777" w:rsidR="00BD7F32" w:rsidRPr="00693F88" w:rsidRDefault="00D221AA" w:rsidP="00BD7F32">
            <w:pPr>
              <w:rPr>
                <w:rFonts w:ascii="Arial" w:hAnsi="Arial" w:cs="Arial"/>
                <w:sz w:val="20"/>
                <w:szCs w:val="20"/>
              </w:rPr>
            </w:pPr>
            <w:r>
              <w:rPr>
                <w:rFonts w:ascii="Arial" w:hAnsi="Arial" w:cs="Arial"/>
                <w:sz w:val="20"/>
                <w:szCs w:val="20"/>
              </w:rPr>
              <w:t>No</w:t>
            </w:r>
          </w:p>
        </w:tc>
        <w:tc>
          <w:tcPr>
            <w:tcW w:w="1285" w:type="pct"/>
          </w:tcPr>
          <w:p w14:paraId="23ECE4AD" w14:textId="77777777" w:rsidR="00693F88" w:rsidRPr="00693F88" w:rsidRDefault="00693F88" w:rsidP="00693F88">
            <w:pPr>
              <w:ind w:left="720"/>
              <w:rPr>
                <w:rFonts w:ascii="Arial" w:hAnsi="Arial" w:cs="Arial"/>
                <w:sz w:val="20"/>
                <w:szCs w:val="20"/>
              </w:rPr>
            </w:pPr>
          </w:p>
        </w:tc>
      </w:tr>
      <w:tr w:rsidR="00BD7F32" w:rsidRPr="00693F88" w14:paraId="030BD10A" w14:textId="77777777" w:rsidTr="00BD7F32">
        <w:trPr>
          <w:trHeight w:val="188"/>
        </w:trPr>
        <w:tc>
          <w:tcPr>
            <w:tcW w:w="231" w:type="pct"/>
          </w:tcPr>
          <w:p w14:paraId="6CE05B88" w14:textId="77777777" w:rsidR="00BD7F32" w:rsidRPr="00693F88" w:rsidRDefault="00BD7F32" w:rsidP="00BD7F32">
            <w:pPr>
              <w:jc w:val="center"/>
              <w:rPr>
                <w:rFonts w:ascii="Arial" w:hAnsi="Arial" w:cs="Arial"/>
                <w:sz w:val="20"/>
                <w:szCs w:val="20"/>
              </w:rPr>
            </w:pPr>
            <w:r w:rsidRPr="00693F88">
              <w:rPr>
                <w:rFonts w:ascii="Arial" w:hAnsi="Arial" w:cs="Arial"/>
                <w:sz w:val="20"/>
                <w:szCs w:val="20"/>
              </w:rPr>
              <w:t>2</w:t>
            </w:r>
          </w:p>
        </w:tc>
        <w:tc>
          <w:tcPr>
            <w:tcW w:w="451" w:type="pct"/>
          </w:tcPr>
          <w:p w14:paraId="76246B49" w14:textId="7FD45D32" w:rsidR="00BD7F32" w:rsidRPr="00693F88" w:rsidRDefault="00782472" w:rsidP="00BD7F32">
            <w:pPr>
              <w:jc w:val="center"/>
              <w:rPr>
                <w:rFonts w:ascii="Arial" w:hAnsi="Arial" w:cs="Arial"/>
                <w:sz w:val="20"/>
                <w:szCs w:val="20"/>
              </w:rPr>
            </w:pPr>
            <w:r>
              <w:rPr>
                <w:rFonts w:ascii="Arial" w:hAnsi="Arial" w:cs="Arial"/>
                <w:sz w:val="20"/>
                <w:szCs w:val="20"/>
              </w:rPr>
              <w:t>City Initiated</w:t>
            </w:r>
          </w:p>
        </w:tc>
        <w:tc>
          <w:tcPr>
            <w:tcW w:w="451" w:type="pct"/>
          </w:tcPr>
          <w:p w14:paraId="6E34CB86" w14:textId="3E08D5B8" w:rsidR="00BD7F32" w:rsidRPr="00693F88" w:rsidRDefault="00A20D5C" w:rsidP="00BD7F32">
            <w:pPr>
              <w:jc w:val="center"/>
              <w:rPr>
                <w:rFonts w:ascii="Arial" w:hAnsi="Arial" w:cs="Arial"/>
                <w:sz w:val="20"/>
                <w:szCs w:val="20"/>
              </w:rPr>
            </w:pPr>
            <w:r>
              <w:rPr>
                <w:rFonts w:ascii="Arial" w:hAnsi="Arial" w:cs="Arial"/>
                <w:sz w:val="20"/>
                <w:szCs w:val="20"/>
              </w:rPr>
              <w:t>01/0</w:t>
            </w:r>
            <w:r w:rsidR="00141BC8">
              <w:rPr>
                <w:rFonts w:ascii="Arial" w:hAnsi="Arial" w:cs="Arial"/>
                <w:sz w:val="20"/>
                <w:szCs w:val="20"/>
              </w:rPr>
              <w:t>8</w:t>
            </w:r>
            <w:r>
              <w:rPr>
                <w:rFonts w:ascii="Arial" w:hAnsi="Arial" w:cs="Arial"/>
                <w:sz w:val="20"/>
                <w:szCs w:val="20"/>
              </w:rPr>
              <w:t>/2019</w:t>
            </w:r>
          </w:p>
        </w:tc>
        <w:tc>
          <w:tcPr>
            <w:tcW w:w="1291" w:type="pct"/>
          </w:tcPr>
          <w:p w14:paraId="596578D7" w14:textId="77777777" w:rsidR="00782472" w:rsidRPr="00782472" w:rsidRDefault="00782472" w:rsidP="00782472">
            <w:pPr>
              <w:rPr>
                <w:rFonts w:ascii="Arial" w:hAnsi="Arial" w:cs="Arial"/>
                <w:sz w:val="20"/>
                <w:szCs w:val="20"/>
              </w:rPr>
            </w:pPr>
            <w:r w:rsidRPr="00782472">
              <w:rPr>
                <w:rFonts w:ascii="Arial" w:hAnsi="Arial" w:cs="Arial"/>
                <w:sz w:val="20"/>
                <w:szCs w:val="20"/>
              </w:rPr>
              <w:t xml:space="preserve">It’s time to get ready – Starting January 11, 2019, the Puget Sound region will experience the longest closure of a major highway when WSDOT closes the Alaskan Way Viaduct to complete the work needed to open the SR 99 tunnel three weeks later. This period is being called the “Seattle Squeeze”. Everyone traveling in the region will be impacted. </w:t>
            </w:r>
          </w:p>
          <w:p w14:paraId="24D9B1F7" w14:textId="77777777" w:rsidR="00782472" w:rsidRPr="00782472" w:rsidRDefault="00782472" w:rsidP="00782472">
            <w:pPr>
              <w:rPr>
                <w:rFonts w:ascii="Arial" w:hAnsi="Arial" w:cs="Arial"/>
                <w:sz w:val="20"/>
                <w:szCs w:val="20"/>
              </w:rPr>
            </w:pPr>
          </w:p>
          <w:p w14:paraId="7A70C531" w14:textId="75DFB0AC" w:rsidR="00BD7F32" w:rsidRPr="00693F88" w:rsidRDefault="00782472" w:rsidP="00782472">
            <w:pPr>
              <w:rPr>
                <w:rFonts w:ascii="Arial" w:hAnsi="Arial" w:cs="Arial"/>
                <w:sz w:val="20"/>
                <w:szCs w:val="20"/>
              </w:rPr>
            </w:pPr>
            <w:r w:rsidRPr="00782472">
              <w:rPr>
                <w:rFonts w:ascii="Arial" w:hAnsi="Arial" w:cs="Arial"/>
                <w:sz w:val="20"/>
                <w:szCs w:val="20"/>
              </w:rPr>
              <w:t xml:space="preserve">***Visit </w:t>
            </w:r>
            <w:hyperlink r:id="rId7" w:history="1">
              <w:r w:rsidRPr="00C827AB">
                <w:rPr>
                  <w:rStyle w:val="Hyperlink"/>
                  <w:rFonts w:ascii="Arial" w:hAnsi="Arial" w:cs="Arial"/>
                  <w:sz w:val="20"/>
                  <w:szCs w:val="20"/>
                </w:rPr>
                <w:t>https://www.seattletraffic.org/</w:t>
              </w:r>
            </w:hyperlink>
            <w:r>
              <w:rPr>
                <w:rFonts w:ascii="Arial" w:hAnsi="Arial" w:cs="Arial"/>
                <w:sz w:val="20"/>
                <w:szCs w:val="20"/>
              </w:rPr>
              <w:t xml:space="preserve"> </w:t>
            </w:r>
            <w:r w:rsidRPr="00782472">
              <w:rPr>
                <w:rFonts w:ascii="Arial" w:hAnsi="Arial" w:cs="Arial"/>
                <w:sz w:val="20"/>
                <w:szCs w:val="20"/>
              </w:rPr>
              <w:t>for more information***</w:t>
            </w:r>
          </w:p>
        </w:tc>
        <w:tc>
          <w:tcPr>
            <w:tcW w:w="1291" w:type="pct"/>
          </w:tcPr>
          <w:p w14:paraId="5349F032" w14:textId="3A37627C" w:rsidR="00BD7F32" w:rsidRPr="00693F88" w:rsidRDefault="00A20D5C" w:rsidP="00BD7F32">
            <w:pPr>
              <w:rPr>
                <w:rFonts w:ascii="Arial" w:hAnsi="Arial" w:cs="Arial"/>
                <w:sz w:val="20"/>
                <w:szCs w:val="20"/>
              </w:rPr>
            </w:pPr>
            <w:r>
              <w:rPr>
                <w:rFonts w:ascii="Arial" w:hAnsi="Arial" w:cs="Arial"/>
                <w:sz w:val="20"/>
                <w:szCs w:val="20"/>
              </w:rPr>
              <w:t xml:space="preserve">Just a reminder that there will be traffic congestion in the downtown </w:t>
            </w:r>
            <w:r w:rsidR="004D4A1F">
              <w:rPr>
                <w:rFonts w:ascii="Arial" w:hAnsi="Arial" w:cs="Arial"/>
                <w:sz w:val="20"/>
                <w:szCs w:val="20"/>
              </w:rPr>
              <w:t>corridor</w:t>
            </w:r>
            <w:r>
              <w:rPr>
                <w:rFonts w:ascii="Arial" w:hAnsi="Arial" w:cs="Arial"/>
                <w:sz w:val="20"/>
                <w:szCs w:val="20"/>
              </w:rPr>
              <w:t xml:space="preserve"> on the date bids are due</w:t>
            </w:r>
            <w:r w:rsidR="00141BC8">
              <w:rPr>
                <w:rFonts w:ascii="Arial" w:hAnsi="Arial" w:cs="Arial"/>
                <w:sz w:val="20"/>
                <w:szCs w:val="20"/>
              </w:rPr>
              <w:t>.</w:t>
            </w:r>
          </w:p>
        </w:tc>
        <w:tc>
          <w:tcPr>
            <w:tcW w:w="1285" w:type="pct"/>
          </w:tcPr>
          <w:p w14:paraId="569090B2" w14:textId="77777777" w:rsidR="00693F88" w:rsidRPr="00693F88" w:rsidRDefault="00693F88" w:rsidP="00693F88">
            <w:pPr>
              <w:rPr>
                <w:rFonts w:ascii="Arial" w:hAnsi="Arial" w:cs="Arial"/>
                <w:sz w:val="20"/>
                <w:szCs w:val="20"/>
              </w:rPr>
            </w:pPr>
          </w:p>
        </w:tc>
      </w:tr>
      <w:tr w:rsidR="00BD7F32" w:rsidRPr="00693F88" w14:paraId="3CA56341" w14:textId="77777777" w:rsidTr="00BD7F32">
        <w:tc>
          <w:tcPr>
            <w:tcW w:w="231" w:type="pct"/>
          </w:tcPr>
          <w:p w14:paraId="775F0DF9" w14:textId="77777777" w:rsidR="00BD7F32" w:rsidRPr="00693F88" w:rsidRDefault="00BD7F32" w:rsidP="00BD7F32">
            <w:pPr>
              <w:jc w:val="center"/>
              <w:rPr>
                <w:rFonts w:ascii="Arial" w:hAnsi="Arial" w:cs="Arial"/>
                <w:sz w:val="20"/>
                <w:szCs w:val="20"/>
              </w:rPr>
            </w:pPr>
            <w:r w:rsidRPr="00693F88">
              <w:rPr>
                <w:rFonts w:ascii="Arial" w:hAnsi="Arial" w:cs="Arial"/>
                <w:sz w:val="20"/>
                <w:szCs w:val="20"/>
              </w:rPr>
              <w:t>3</w:t>
            </w:r>
          </w:p>
        </w:tc>
        <w:tc>
          <w:tcPr>
            <w:tcW w:w="451" w:type="pct"/>
          </w:tcPr>
          <w:p w14:paraId="14A80325" w14:textId="178D7F9F" w:rsidR="00BD7F32" w:rsidRPr="00693F88" w:rsidRDefault="00A20D5C" w:rsidP="00BD7F32">
            <w:pPr>
              <w:jc w:val="center"/>
              <w:rPr>
                <w:rFonts w:ascii="Arial" w:hAnsi="Arial" w:cs="Arial"/>
                <w:sz w:val="20"/>
                <w:szCs w:val="20"/>
              </w:rPr>
            </w:pPr>
            <w:r>
              <w:rPr>
                <w:rFonts w:ascii="Arial" w:hAnsi="Arial" w:cs="Arial"/>
                <w:sz w:val="20"/>
                <w:szCs w:val="20"/>
              </w:rPr>
              <w:t>01/08/2019</w:t>
            </w:r>
          </w:p>
        </w:tc>
        <w:tc>
          <w:tcPr>
            <w:tcW w:w="451" w:type="pct"/>
          </w:tcPr>
          <w:p w14:paraId="0C8D6C66" w14:textId="260D1BF1" w:rsidR="00BD7F32" w:rsidRPr="00693F88" w:rsidRDefault="00A20D5C" w:rsidP="00BD7F32">
            <w:pPr>
              <w:jc w:val="center"/>
              <w:rPr>
                <w:rFonts w:ascii="Arial" w:hAnsi="Arial" w:cs="Arial"/>
                <w:sz w:val="20"/>
                <w:szCs w:val="20"/>
              </w:rPr>
            </w:pPr>
            <w:r>
              <w:rPr>
                <w:rFonts w:ascii="Arial" w:hAnsi="Arial" w:cs="Arial"/>
                <w:sz w:val="20"/>
                <w:szCs w:val="20"/>
              </w:rPr>
              <w:t>01/</w:t>
            </w:r>
            <w:r w:rsidR="00001127">
              <w:rPr>
                <w:rFonts w:ascii="Arial" w:hAnsi="Arial" w:cs="Arial"/>
                <w:sz w:val="20"/>
                <w:szCs w:val="20"/>
              </w:rPr>
              <w:t>08</w:t>
            </w:r>
            <w:r>
              <w:rPr>
                <w:rFonts w:ascii="Arial" w:hAnsi="Arial" w:cs="Arial"/>
                <w:sz w:val="20"/>
                <w:szCs w:val="20"/>
              </w:rPr>
              <w:t>/2019</w:t>
            </w:r>
          </w:p>
        </w:tc>
        <w:tc>
          <w:tcPr>
            <w:tcW w:w="1291" w:type="pct"/>
          </w:tcPr>
          <w:p w14:paraId="2884433F" w14:textId="557FE7D4" w:rsidR="00BD7F32" w:rsidRPr="00693F88" w:rsidRDefault="00A20D5C" w:rsidP="00BD7F32">
            <w:pPr>
              <w:rPr>
                <w:rFonts w:ascii="Arial" w:hAnsi="Arial" w:cs="Arial"/>
                <w:sz w:val="20"/>
                <w:szCs w:val="20"/>
              </w:rPr>
            </w:pPr>
            <w:r w:rsidRPr="00A20D5C">
              <w:rPr>
                <w:rFonts w:ascii="Arial" w:hAnsi="Arial" w:cs="Arial"/>
                <w:sz w:val="20"/>
                <w:szCs w:val="20"/>
              </w:rPr>
              <w:t>I wanted to clarify and confirm that the drawing set provided in the bid package, DWW Lift Station_sheetset_2018.pdf, is the final drawing set for the project, meaning we are not required to provide a separate drawing set, or any other type of submittal for the project.</w:t>
            </w:r>
          </w:p>
        </w:tc>
        <w:tc>
          <w:tcPr>
            <w:tcW w:w="1291" w:type="pct"/>
          </w:tcPr>
          <w:p w14:paraId="75149895" w14:textId="3941EC1D" w:rsidR="00BD7F32" w:rsidRPr="00693F88" w:rsidRDefault="004D4A1F" w:rsidP="00BD7F32">
            <w:pPr>
              <w:rPr>
                <w:rFonts w:ascii="Arial" w:hAnsi="Arial" w:cs="Arial"/>
                <w:sz w:val="20"/>
                <w:szCs w:val="20"/>
              </w:rPr>
            </w:pPr>
            <w:r>
              <w:rPr>
                <w:rFonts w:ascii="Arial" w:hAnsi="Arial" w:cs="Arial"/>
                <w:sz w:val="20"/>
                <w:szCs w:val="20"/>
              </w:rPr>
              <w:t>Bids are to be submitted based on the drawings and specifications received upon the submittal of the signed Non-Disclosure Agreement. No additional drawing submittals are required.</w:t>
            </w:r>
          </w:p>
        </w:tc>
        <w:tc>
          <w:tcPr>
            <w:tcW w:w="1285" w:type="pct"/>
          </w:tcPr>
          <w:p w14:paraId="322E7E05" w14:textId="77777777" w:rsidR="00AE3065" w:rsidRPr="00693F88" w:rsidRDefault="00AE3065" w:rsidP="00AE3065">
            <w:pPr>
              <w:rPr>
                <w:rFonts w:ascii="Arial" w:hAnsi="Arial" w:cs="Arial"/>
                <w:sz w:val="20"/>
                <w:szCs w:val="20"/>
              </w:rPr>
            </w:pPr>
          </w:p>
        </w:tc>
      </w:tr>
      <w:tr w:rsidR="00BD7F32" w:rsidRPr="00693F88" w14:paraId="2AFC0A3D" w14:textId="77777777" w:rsidTr="00BD7F32">
        <w:tc>
          <w:tcPr>
            <w:tcW w:w="231" w:type="pct"/>
          </w:tcPr>
          <w:p w14:paraId="2FDD7B7F" w14:textId="77777777" w:rsidR="00BD7F32" w:rsidRPr="00693F88" w:rsidRDefault="00BD7F32" w:rsidP="00BD7F32">
            <w:pPr>
              <w:jc w:val="center"/>
              <w:rPr>
                <w:rFonts w:ascii="Arial" w:hAnsi="Arial" w:cs="Arial"/>
                <w:sz w:val="20"/>
                <w:szCs w:val="20"/>
              </w:rPr>
            </w:pPr>
            <w:r w:rsidRPr="00693F88">
              <w:rPr>
                <w:rFonts w:ascii="Arial" w:hAnsi="Arial" w:cs="Arial"/>
                <w:sz w:val="20"/>
                <w:szCs w:val="20"/>
              </w:rPr>
              <w:t>4</w:t>
            </w:r>
          </w:p>
        </w:tc>
        <w:tc>
          <w:tcPr>
            <w:tcW w:w="451" w:type="pct"/>
          </w:tcPr>
          <w:p w14:paraId="5ED78A88" w14:textId="444436DE" w:rsidR="00BD7F32" w:rsidRPr="00693F88" w:rsidRDefault="00C21A40" w:rsidP="00BD7F32">
            <w:pPr>
              <w:jc w:val="center"/>
              <w:rPr>
                <w:rFonts w:ascii="Arial" w:hAnsi="Arial" w:cs="Arial"/>
                <w:sz w:val="20"/>
                <w:szCs w:val="20"/>
              </w:rPr>
            </w:pPr>
            <w:r>
              <w:rPr>
                <w:rFonts w:ascii="Arial" w:hAnsi="Arial" w:cs="Arial"/>
                <w:sz w:val="20"/>
                <w:szCs w:val="20"/>
              </w:rPr>
              <w:t>01/08/201</w:t>
            </w:r>
            <w:r w:rsidR="00727913">
              <w:rPr>
                <w:rFonts w:ascii="Arial" w:hAnsi="Arial" w:cs="Arial"/>
                <w:sz w:val="20"/>
                <w:szCs w:val="20"/>
              </w:rPr>
              <w:t>9</w:t>
            </w:r>
          </w:p>
        </w:tc>
        <w:tc>
          <w:tcPr>
            <w:tcW w:w="451" w:type="pct"/>
          </w:tcPr>
          <w:p w14:paraId="0DEA639E" w14:textId="52B101D8" w:rsidR="00BD7F32" w:rsidRPr="00693F88" w:rsidRDefault="00C21A40" w:rsidP="00BD7F32">
            <w:pPr>
              <w:jc w:val="center"/>
              <w:rPr>
                <w:rFonts w:ascii="Arial" w:hAnsi="Arial" w:cs="Arial"/>
                <w:sz w:val="20"/>
                <w:szCs w:val="20"/>
              </w:rPr>
            </w:pPr>
            <w:r>
              <w:rPr>
                <w:rFonts w:ascii="Arial" w:hAnsi="Arial" w:cs="Arial"/>
                <w:sz w:val="20"/>
                <w:szCs w:val="20"/>
              </w:rPr>
              <w:t>01/</w:t>
            </w:r>
            <w:r w:rsidR="00727913">
              <w:rPr>
                <w:rFonts w:ascii="Arial" w:hAnsi="Arial" w:cs="Arial"/>
                <w:sz w:val="20"/>
                <w:szCs w:val="20"/>
              </w:rPr>
              <w:t>11</w:t>
            </w:r>
            <w:r>
              <w:rPr>
                <w:rFonts w:ascii="Arial" w:hAnsi="Arial" w:cs="Arial"/>
                <w:sz w:val="20"/>
                <w:szCs w:val="20"/>
              </w:rPr>
              <w:t>/2018</w:t>
            </w:r>
          </w:p>
        </w:tc>
        <w:tc>
          <w:tcPr>
            <w:tcW w:w="1291" w:type="pct"/>
          </w:tcPr>
          <w:p w14:paraId="7067B6F1" w14:textId="77777777" w:rsidR="00C21A40" w:rsidRPr="00C21A40" w:rsidRDefault="00C21A40" w:rsidP="00C21A40">
            <w:pPr>
              <w:rPr>
                <w:rFonts w:ascii="Arial" w:hAnsi="Arial" w:cs="Arial"/>
                <w:sz w:val="20"/>
                <w:szCs w:val="20"/>
              </w:rPr>
            </w:pPr>
            <w:r w:rsidRPr="00C21A40">
              <w:rPr>
                <w:rFonts w:ascii="Arial" w:hAnsi="Arial" w:cs="Arial"/>
                <w:sz w:val="20"/>
                <w:szCs w:val="20"/>
              </w:rPr>
              <w:t>Minimum Qualifications, item 4 is asking that the panel Bidder be a Licensed Contractor with the state.</w:t>
            </w:r>
          </w:p>
          <w:p w14:paraId="73FC6090" w14:textId="76278DBE" w:rsidR="00BD7F32" w:rsidRPr="00693F88" w:rsidRDefault="00C21A40" w:rsidP="00C21A40">
            <w:pPr>
              <w:rPr>
                <w:rFonts w:ascii="Arial" w:hAnsi="Arial" w:cs="Arial"/>
                <w:sz w:val="20"/>
                <w:szCs w:val="20"/>
              </w:rPr>
            </w:pPr>
            <w:r w:rsidRPr="00C21A40">
              <w:rPr>
                <w:rFonts w:ascii="Arial" w:hAnsi="Arial" w:cs="Arial"/>
                <w:sz w:val="20"/>
                <w:szCs w:val="20"/>
              </w:rPr>
              <w:lastRenderedPageBreak/>
              <w:t>Most panel builder are not Licensed contractors will this be a problem, or will you require us to get a contractor’s license to build these panels at our shops.</w:t>
            </w:r>
          </w:p>
        </w:tc>
        <w:tc>
          <w:tcPr>
            <w:tcW w:w="1291" w:type="pct"/>
          </w:tcPr>
          <w:p w14:paraId="34116F0C" w14:textId="77777777" w:rsidR="00BD7F32" w:rsidRPr="00693F88" w:rsidRDefault="00BD7F32" w:rsidP="00BD7F32">
            <w:pPr>
              <w:rPr>
                <w:rFonts w:ascii="Arial" w:hAnsi="Arial" w:cs="Arial"/>
                <w:sz w:val="20"/>
                <w:szCs w:val="20"/>
              </w:rPr>
            </w:pPr>
          </w:p>
        </w:tc>
        <w:tc>
          <w:tcPr>
            <w:tcW w:w="1285" w:type="pct"/>
          </w:tcPr>
          <w:p w14:paraId="1BDDE738" w14:textId="0AFCF7E4" w:rsidR="00BD7F32" w:rsidRPr="00693F88" w:rsidRDefault="00C21A40" w:rsidP="00BD7F32">
            <w:pPr>
              <w:rPr>
                <w:rFonts w:ascii="Arial" w:hAnsi="Arial" w:cs="Arial"/>
                <w:sz w:val="20"/>
                <w:szCs w:val="20"/>
              </w:rPr>
            </w:pPr>
            <w:r>
              <w:rPr>
                <w:rFonts w:ascii="Arial" w:hAnsi="Arial" w:cs="Arial"/>
                <w:sz w:val="20"/>
                <w:szCs w:val="20"/>
              </w:rPr>
              <w:t>Disregard Minimum Qualification #4</w:t>
            </w:r>
          </w:p>
        </w:tc>
      </w:tr>
      <w:tr w:rsidR="00BD7F32" w:rsidRPr="00693F88" w14:paraId="3C90A27C" w14:textId="77777777" w:rsidTr="00BD7F32">
        <w:tc>
          <w:tcPr>
            <w:tcW w:w="231" w:type="pct"/>
          </w:tcPr>
          <w:p w14:paraId="22219729" w14:textId="77777777" w:rsidR="00BD7F32" w:rsidRPr="00693F88" w:rsidRDefault="00BD7F32" w:rsidP="00BD7F32">
            <w:pPr>
              <w:jc w:val="center"/>
              <w:rPr>
                <w:rFonts w:ascii="Arial" w:hAnsi="Arial" w:cs="Arial"/>
                <w:sz w:val="20"/>
                <w:szCs w:val="20"/>
              </w:rPr>
            </w:pPr>
            <w:r w:rsidRPr="00693F88">
              <w:rPr>
                <w:rFonts w:ascii="Arial" w:hAnsi="Arial" w:cs="Arial"/>
                <w:sz w:val="20"/>
                <w:szCs w:val="20"/>
              </w:rPr>
              <w:t>5</w:t>
            </w:r>
          </w:p>
        </w:tc>
        <w:tc>
          <w:tcPr>
            <w:tcW w:w="451" w:type="pct"/>
          </w:tcPr>
          <w:p w14:paraId="7DB0C0EE" w14:textId="14E30083" w:rsidR="00BD7F32" w:rsidRPr="00693F88" w:rsidRDefault="00727913" w:rsidP="00BD7F32">
            <w:pPr>
              <w:jc w:val="center"/>
              <w:rPr>
                <w:rFonts w:ascii="Arial" w:hAnsi="Arial" w:cs="Arial"/>
                <w:sz w:val="20"/>
                <w:szCs w:val="20"/>
              </w:rPr>
            </w:pPr>
            <w:r>
              <w:rPr>
                <w:rFonts w:ascii="Arial" w:hAnsi="Arial" w:cs="Arial"/>
                <w:sz w:val="20"/>
                <w:szCs w:val="20"/>
              </w:rPr>
              <w:t>1/09/2019</w:t>
            </w:r>
          </w:p>
        </w:tc>
        <w:tc>
          <w:tcPr>
            <w:tcW w:w="451" w:type="pct"/>
          </w:tcPr>
          <w:p w14:paraId="00E65DC8" w14:textId="1D1FF933" w:rsidR="00BD7F32" w:rsidRPr="00693F88" w:rsidRDefault="00727913" w:rsidP="00BD7F32">
            <w:pPr>
              <w:jc w:val="center"/>
              <w:rPr>
                <w:rFonts w:ascii="Arial" w:hAnsi="Arial" w:cs="Arial"/>
                <w:sz w:val="20"/>
                <w:szCs w:val="20"/>
              </w:rPr>
            </w:pPr>
            <w:r>
              <w:rPr>
                <w:rFonts w:ascii="Arial" w:hAnsi="Arial" w:cs="Arial"/>
                <w:sz w:val="20"/>
                <w:szCs w:val="20"/>
              </w:rPr>
              <w:t>01/11/2019</w:t>
            </w:r>
          </w:p>
        </w:tc>
        <w:tc>
          <w:tcPr>
            <w:tcW w:w="1291" w:type="pct"/>
          </w:tcPr>
          <w:p w14:paraId="20A863C0" w14:textId="785088A8" w:rsidR="00BD7F32" w:rsidRPr="00727913" w:rsidRDefault="00727913" w:rsidP="00BD7F32">
            <w:pPr>
              <w:rPr>
                <w:rFonts w:ascii="Arial" w:hAnsi="Arial" w:cs="Arial"/>
                <w:sz w:val="20"/>
                <w:szCs w:val="20"/>
              </w:rPr>
            </w:pPr>
            <w:r w:rsidRPr="00727913">
              <w:rPr>
                <w:rFonts w:ascii="Arial" w:hAnsi="Arial" w:cs="Arial"/>
                <w:sz w:val="20"/>
                <w:szCs w:val="20"/>
              </w:rPr>
              <w:t>Panel delivery schedule.  The bid doc states delivery no later than 6 months from award.  Can they be delivered any time prior to this?</w:t>
            </w:r>
          </w:p>
        </w:tc>
        <w:tc>
          <w:tcPr>
            <w:tcW w:w="1291" w:type="pct"/>
          </w:tcPr>
          <w:p w14:paraId="77078906" w14:textId="49712A76" w:rsidR="00BD7F32" w:rsidRPr="00727913" w:rsidRDefault="00727913" w:rsidP="00BD7F32">
            <w:pPr>
              <w:rPr>
                <w:rFonts w:ascii="Arial" w:hAnsi="Arial" w:cs="Arial"/>
                <w:sz w:val="20"/>
                <w:szCs w:val="20"/>
              </w:rPr>
            </w:pPr>
            <w:r>
              <w:rPr>
                <w:rFonts w:ascii="Arial" w:hAnsi="Arial" w:cs="Arial"/>
                <w:sz w:val="20"/>
                <w:szCs w:val="20"/>
              </w:rPr>
              <w:t>Yes</w:t>
            </w:r>
          </w:p>
        </w:tc>
        <w:tc>
          <w:tcPr>
            <w:tcW w:w="1285" w:type="pct"/>
          </w:tcPr>
          <w:p w14:paraId="7720B36F" w14:textId="77777777" w:rsidR="00BD7F32" w:rsidRPr="00727913" w:rsidRDefault="00BD7F32" w:rsidP="00BD7F32">
            <w:pPr>
              <w:rPr>
                <w:rFonts w:ascii="Arial" w:hAnsi="Arial" w:cs="Arial"/>
                <w:sz w:val="20"/>
                <w:szCs w:val="20"/>
              </w:rPr>
            </w:pPr>
          </w:p>
        </w:tc>
      </w:tr>
      <w:tr w:rsidR="00BD7F32" w:rsidRPr="00693F88" w14:paraId="43F4DFBC" w14:textId="77777777" w:rsidTr="00BD7F32">
        <w:tc>
          <w:tcPr>
            <w:tcW w:w="231" w:type="pct"/>
          </w:tcPr>
          <w:p w14:paraId="13B63DF3" w14:textId="77777777" w:rsidR="00BD7F32" w:rsidRPr="00693F88" w:rsidRDefault="00BD7F32" w:rsidP="00BD7F32">
            <w:pPr>
              <w:jc w:val="center"/>
              <w:rPr>
                <w:rFonts w:ascii="Arial" w:hAnsi="Arial" w:cs="Arial"/>
                <w:sz w:val="20"/>
                <w:szCs w:val="20"/>
              </w:rPr>
            </w:pPr>
            <w:r w:rsidRPr="00693F88">
              <w:rPr>
                <w:rFonts w:ascii="Arial" w:hAnsi="Arial" w:cs="Arial"/>
                <w:sz w:val="20"/>
                <w:szCs w:val="20"/>
              </w:rPr>
              <w:t>6</w:t>
            </w:r>
          </w:p>
        </w:tc>
        <w:tc>
          <w:tcPr>
            <w:tcW w:w="451" w:type="pct"/>
          </w:tcPr>
          <w:p w14:paraId="51735104" w14:textId="42FA1891" w:rsidR="00BD7F32" w:rsidRPr="00693F88" w:rsidRDefault="00727913" w:rsidP="00BD7F32">
            <w:pPr>
              <w:jc w:val="center"/>
              <w:rPr>
                <w:rFonts w:ascii="Arial" w:hAnsi="Arial" w:cs="Arial"/>
                <w:sz w:val="20"/>
                <w:szCs w:val="20"/>
              </w:rPr>
            </w:pPr>
            <w:r>
              <w:rPr>
                <w:rFonts w:ascii="Arial" w:hAnsi="Arial" w:cs="Arial"/>
                <w:sz w:val="20"/>
                <w:szCs w:val="20"/>
              </w:rPr>
              <w:t>1/09/2019</w:t>
            </w:r>
          </w:p>
        </w:tc>
        <w:tc>
          <w:tcPr>
            <w:tcW w:w="451" w:type="pct"/>
          </w:tcPr>
          <w:p w14:paraId="4FF7FA11" w14:textId="765B57B7" w:rsidR="00BD7F32" w:rsidRPr="00693F88" w:rsidRDefault="00727913" w:rsidP="00BD7F32">
            <w:pPr>
              <w:jc w:val="center"/>
              <w:rPr>
                <w:rFonts w:ascii="Arial" w:hAnsi="Arial" w:cs="Arial"/>
                <w:sz w:val="20"/>
                <w:szCs w:val="20"/>
              </w:rPr>
            </w:pPr>
            <w:r>
              <w:rPr>
                <w:rFonts w:ascii="Arial" w:hAnsi="Arial" w:cs="Arial"/>
                <w:sz w:val="20"/>
                <w:szCs w:val="20"/>
              </w:rPr>
              <w:t>01/11/2019</w:t>
            </w:r>
          </w:p>
        </w:tc>
        <w:tc>
          <w:tcPr>
            <w:tcW w:w="1291" w:type="pct"/>
          </w:tcPr>
          <w:p w14:paraId="7741426D" w14:textId="4EA8E9EC" w:rsidR="00BD7F32" w:rsidRPr="00727913" w:rsidRDefault="00727913" w:rsidP="00BD7F32">
            <w:pPr>
              <w:rPr>
                <w:rFonts w:ascii="Arial" w:hAnsi="Arial" w:cs="Arial"/>
                <w:sz w:val="20"/>
                <w:szCs w:val="20"/>
              </w:rPr>
            </w:pPr>
            <w:r w:rsidRPr="00727913">
              <w:rPr>
                <w:rFonts w:ascii="Arial" w:hAnsi="Arial" w:cs="Arial"/>
                <w:sz w:val="20"/>
                <w:szCs w:val="20"/>
              </w:rPr>
              <w:t>The spec states a 50-mile distance requirement from Seattle.  How is this measured?  Is this road distance or as the crow flies?  As the crow flies, we are under 50 miles, but want to make sure we are not disqualified on an item like this.</w:t>
            </w:r>
          </w:p>
        </w:tc>
        <w:tc>
          <w:tcPr>
            <w:tcW w:w="1291" w:type="pct"/>
          </w:tcPr>
          <w:p w14:paraId="1D9E5127" w14:textId="77777777" w:rsidR="00BD7F32" w:rsidRPr="00727913" w:rsidRDefault="00BD7F32" w:rsidP="00BD7F32">
            <w:pPr>
              <w:rPr>
                <w:rFonts w:ascii="Arial" w:hAnsi="Arial" w:cs="Arial"/>
                <w:sz w:val="20"/>
                <w:szCs w:val="20"/>
              </w:rPr>
            </w:pPr>
          </w:p>
        </w:tc>
        <w:tc>
          <w:tcPr>
            <w:tcW w:w="1285" w:type="pct"/>
          </w:tcPr>
          <w:p w14:paraId="5D9BFAE4" w14:textId="2354E307" w:rsidR="00BD7F32" w:rsidRPr="00727913" w:rsidRDefault="00727913" w:rsidP="00BD7F32">
            <w:pPr>
              <w:rPr>
                <w:rFonts w:ascii="Arial" w:hAnsi="Arial" w:cs="Arial"/>
                <w:sz w:val="20"/>
                <w:szCs w:val="20"/>
              </w:rPr>
            </w:pPr>
            <w:r>
              <w:rPr>
                <w:rFonts w:ascii="Arial" w:hAnsi="Arial" w:cs="Arial"/>
                <w:sz w:val="20"/>
                <w:szCs w:val="20"/>
              </w:rPr>
              <w:t>Revise Minimum Qualification #2 to read “within a 50 Mile radius”.</w:t>
            </w:r>
          </w:p>
        </w:tc>
      </w:tr>
    </w:tbl>
    <w:p w14:paraId="30082DEA" w14:textId="77777777" w:rsidR="00BD7F32" w:rsidRPr="00693F88" w:rsidRDefault="00BD7F32" w:rsidP="00466F5B">
      <w:pPr>
        <w:rPr>
          <w:rFonts w:ascii="Arial" w:hAnsi="Arial" w:cs="Arial"/>
          <w:sz w:val="20"/>
          <w:szCs w:val="20"/>
        </w:rPr>
      </w:pPr>
    </w:p>
    <w:sectPr w:rsidR="00BD7F32" w:rsidRPr="00693F88" w:rsidSect="00FA72A8">
      <w:headerReference w:type="default" r:id="rId8"/>
      <w:footerReference w:type="default" r:id="rId9"/>
      <w:pgSz w:w="15840" w:h="12240" w:orient="landscape"/>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AFB2C" w14:textId="77777777" w:rsidR="00C827AB" w:rsidRDefault="00C827AB">
      <w:r>
        <w:separator/>
      </w:r>
    </w:p>
  </w:endnote>
  <w:endnote w:type="continuationSeparator" w:id="0">
    <w:p w14:paraId="518C0B8E" w14:textId="77777777" w:rsidR="00C827AB" w:rsidRDefault="00C82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44126" w14:textId="77777777" w:rsidR="00693F88" w:rsidRPr="00E84ED2" w:rsidRDefault="00693F88" w:rsidP="00E84ED2">
    <w:pPr>
      <w:pStyle w:val="Footer"/>
      <w:rPr>
        <w:rFonts w:ascii="Arial" w:hAnsi="Arial" w:cs="Arial"/>
        <w:sz w:val="20"/>
        <w:szCs w:val="20"/>
      </w:rPr>
    </w:pPr>
    <w:r>
      <w:tab/>
    </w:r>
    <w:r>
      <w:tab/>
    </w:r>
    <w:r w:rsidRPr="00E84ED2">
      <w:rPr>
        <w:rFonts w:ascii="Arial" w:hAnsi="Arial" w:cs="Arial"/>
        <w:sz w:val="20"/>
        <w:szCs w:val="20"/>
      </w:rPr>
      <w:t xml:space="preserve">Page </w:t>
    </w:r>
    <w:r w:rsidRPr="00E84ED2">
      <w:rPr>
        <w:rFonts w:ascii="Arial" w:hAnsi="Arial" w:cs="Arial"/>
        <w:sz w:val="20"/>
        <w:szCs w:val="20"/>
      </w:rPr>
      <w:fldChar w:fldCharType="begin"/>
    </w:r>
    <w:r w:rsidRPr="00E84ED2">
      <w:rPr>
        <w:rFonts w:ascii="Arial" w:hAnsi="Arial" w:cs="Arial"/>
        <w:sz w:val="20"/>
        <w:szCs w:val="20"/>
      </w:rPr>
      <w:instrText xml:space="preserve"> PAGE </w:instrText>
    </w:r>
    <w:r w:rsidRPr="00E84ED2">
      <w:rPr>
        <w:rFonts w:ascii="Arial" w:hAnsi="Arial" w:cs="Arial"/>
        <w:sz w:val="20"/>
        <w:szCs w:val="20"/>
      </w:rPr>
      <w:fldChar w:fldCharType="separate"/>
    </w:r>
    <w:r w:rsidR="00D53979">
      <w:rPr>
        <w:rFonts w:ascii="Arial" w:hAnsi="Arial" w:cs="Arial"/>
        <w:noProof/>
        <w:sz w:val="20"/>
        <w:szCs w:val="20"/>
      </w:rPr>
      <w:t>1</w:t>
    </w:r>
    <w:r w:rsidRPr="00E84ED2">
      <w:rPr>
        <w:rFonts w:ascii="Arial" w:hAnsi="Arial" w:cs="Arial"/>
        <w:sz w:val="20"/>
        <w:szCs w:val="20"/>
      </w:rPr>
      <w:fldChar w:fldCharType="end"/>
    </w:r>
    <w:r w:rsidRPr="00E84ED2">
      <w:rPr>
        <w:rFonts w:ascii="Arial" w:hAnsi="Arial" w:cs="Arial"/>
        <w:sz w:val="20"/>
        <w:szCs w:val="20"/>
      </w:rPr>
      <w:t xml:space="preserve"> of </w:t>
    </w:r>
    <w:r w:rsidRPr="00E84ED2">
      <w:rPr>
        <w:rFonts w:ascii="Arial" w:hAnsi="Arial" w:cs="Arial"/>
        <w:sz w:val="20"/>
        <w:szCs w:val="20"/>
      </w:rPr>
      <w:fldChar w:fldCharType="begin"/>
    </w:r>
    <w:r w:rsidRPr="00E84ED2">
      <w:rPr>
        <w:rFonts w:ascii="Arial" w:hAnsi="Arial" w:cs="Arial"/>
        <w:sz w:val="20"/>
        <w:szCs w:val="20"/>
      </w:rPr>
      <w:instrText xml:space="preserve"> NUMPAGES </w:instrText>
    </w:r>
    <w:r w:rsidRPr="00E84ED2">
      <w:rPr>
        <w:rFonts w:ascii="Arial" w:hAnsi="Arial" w:cs="Arial"/>
        <w:sz w:val="20"/>
        <w:szCs w:val="20"/>
      </w:rPr>
      <w:fldChar w:fldCharType="separate"/>
    </w:r>
    <w:r w:rsidR="00D53979">
      <w:rPr>
        <w:rFonts w:ascii="Arial" w:hAnsi="Arial" w:cs="Arial"/>
        <w:noProof/>
        <w:sz w:val="20"/>
        <w:szCs w:val="20"/>
      </w:rPr>
      <w:t>1</w:t>
    </w:r>
    <w:r w:rsidRPr="00E84ED2">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A075F" w14:textId="77777777" w:rsidR="00C827AB" w:rsidRDefault="00C827AB">
      <w:r>
        <w:separator/>
      </w:r>
    </w:p>
  </w:footnote>
  <w:footnote w:type="continuationSeparator" w:id="0">
    <w:p w14:paraId="390BC2FA" w14:textId="77777777" w:rsidR="00C827AB" w:rsidRDefault="00C82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31060" w14:textId="77777777" w:rsidR="008A68D1" w:rsidRDefault="00693F88" w:rsidP="00BE1B4A">
    <w:pPr>
      <w:pStyle w:val="Header"/>
      <w:jc w:val="center"/>
      <w:rPr>
        <w:rFonts w:ascii="Arial" w:hAnsi="Arial" w:cs="Arial"/>
      </w:rPr>
    </w:pPr>
    <w:r w:rsidRPr="00A81D96">
      <w:rPr>
        <w:rFonts w:ascii="Arial" w:hAnsi="Arial" w:cs="Arial"/>
      </w:rPr>
      <w:t xml:space="preserve">City of Seattle </w:t>
    </w:r>
    <w:r>
      <w:rPr>
        <w:rFonts w:ascii="Arial" w:hAnsi="Arial" w:cs="Arial"/>
      </w:rPr>
      <w:t xml:space="preserve">Invitation to Bid </w:t>
    </w:r>
  </w:p>
  <w:p w14:paraId="56F81268" w14:textId="77777777" w:rsidR="00693F88" w:rsidRPr="00E84ED2" w:rsidRDefault="00693F88" w:rsidP="00BE1B4A">
    <w:pPr>
      <w:pStyle w:val="Header"/>
      <w:jc w:val="center"/>
      <w:rPr>
        <w:rFonts w:ascii="Arial" w:hAnsi="Arial" w:cs="Arial"/>
        <w:sz w:val="28"/>
        <w:szCs w:val="28"/>
      </w:rPr>
    </w:pPr>
    <w:r w:rsidRPr="00E84ED2">
      <w:rPr>
        <w:rFonts w:ascii="Arial" w:hAnsi="Arial" w:cs="Arial"/>
        <w:sz w:val="28"/>
        <w:szCs w:val="28"/>
      </w:rPr>
      <w:t xml:space="preserve">Addendum </w:t>
    </w:r>
  </w:p>
  <w:p w14:paraId="05E71054" w14:textId="7ED61A3B" w:rsidR="00693F88" w:rsidRDefault="008A68D1" w:rsidP="00BE1B4A">
    <w:pPr>
      <w:pStyle w:val="Header"/>
      <w:jc w:val="center"/>
      <w:rPr>
        <w:rFonts w:ascii="Arial" w:hAnsi="Arial" w:cs="Arial"/>
        <w:b/>
        <w:sz w:val="22"/>
        <w:szCs w:val="22"/>
      </w:rPr>
    </w:pPr>
    <w:r>
      <w:rPr>
        <w:rFonts w:ascii="Arial" w:hAnsi="Arial" w:cs="Arial"/>
        <w:b/>
        <w:sz w:val="22"/>
        <w:szCs w:val="22"/>
      </w:rPr>
      <w:t>Updated on:</w:t>
    </w:r>
    <w:r w:rsidR="0016365B">
      <w:rPr>
        <w:rFonts w:ascii="Arial" w:hAnsi="Arial" w:cs="Arial"/>
        <w:b/>
        <w:sz w:val="22"/>
        <w:szCs w:val="22"/>
      </w:rPr>
      <w:t xml:space="preserve"> </w:t>
    </w:r>
    <w:r w:rsidR="00A20D5C">
      <w:rPr>
        <w:rFonts w:ascii="Arial" w:hAnsi="Arial" w:cs="Arial"/>
        <w:b/>
        <w:sz w:val="22"/>
        <w:szCs w:val="22"/>
      </w:rPr>
      <w:t>01/</w:t>
    </w:r>
    <w:r w:rsidR="00727913">
      <w:rPr>
        <w:rFonts w:ascii="Arial" w:hAnsi="Arial" w:cs="Arial"/>
        <w:b/>
        <w:sz w:val="22"/>
        <w:szCs w:val="22"/>
      </w:rPr>
      <w:t>11</w:t>
    </w:r>
    <w:r w:rsidR="00A20D5C">
      <w:rPr>
        <w:rFonts w:ascii="Arial" w:hAnsi="Arial" w:cs="Arial"/>
        <w:b/>
        <w:sz w:val="22"/>
        <w:szCs w:val="22"/>
      </w:rPr>
      <w:t>/2019</w:t>
    </w:r>
  </w:p>
  <w:p w14:paraId="0C6A1340" w14:textId="77777777" w:rsidR="00693F88" w:rsidRPr="00000549" w:rsidRDefault="00693F88" w:rsidP="00A81D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07864"/>
    <w:multiLevelType w:val="hybridMultilevel"/>
    <w:tmpl w:val="DFAC6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804B89"/>
    <w:multiLevelType w:val="hybridMultilevel"/>
    <w:tmpl w:val="3E0472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32E2"/>
    <w:rsid w:val="00000549"/>
    <w:rsid w:val="00001127"/>
    <w:rsid w:val="00023305"/>
    <w:rsid w:val="00025D6B"/>
    <w:rsid w:val="0004305A"/>
    <w:rsid w:val="0005531B"/>
    <w:rsid w:val="00061E52"/>
    <w:rsid w:val="000677A0"/>
    <w:rsid w:val="000B137C"/>
    <w:rsid w:val="000E077F"/>
    <w:rsid w:val="000E7F68"/>
    <w:rsid w:val="001000F5"/>
    <w:rsid w:val="00120B72"/>
    <w:rsid w:val="00131AA4"/>
    <w:rsid w:val="00141BC8"/>
    <w:rsid w:val="00150B2C"/>
    <w:rsid w:val="0016365B"/>
    <w:rsid w:val="00186F2A"/>
    <w:rsid w:val="001A0A81"/>
    <w:rsid w:val="001D4189"/>
    <w:rsid w:val="00200720"/>
    <w:rsid w:val="002262AF"/>
    <w:rsid w:val="00245FEF"/>
    <w:rsid w:val="0025175F"/>
    <w:rsid w:val="002533F5"/>
    <w:rsid w:val="0026446C"/>
    <w:rsid w:val="00275A4B"/>
    <w:rsid w:val="00290C7A"/>
    <w:rsid w:val="002A1E61"/>
    <w:rsid w:val="002A74FC"/>
    <w:rsid w:val="002B7D87"/>
    <w:rsid w:val="002D28F5"/>
    <w:rsid w:val="002E5AA1"/>
    <w:rsid w:val="00302C4D"/>
    <w:rsid w:val="003161EA"/>
    <w:rsid w:val="00321AF2"/>
    <w:rsid w:val="00323247"/>
    <w:rsid w:val="00325AAB"/>
    <w:rsid w:val="003336C4"/>
    <w:rsid w:val="003557AB"/>
    <w:rsid w:val="003601BC"/>
    <w:rsid w:val="0036172D"/>
    <w:rsid w:val="003A61A6"/>
    <w:rsid w:val="003B7598"/>
    <w:rsid w:val="003C3907"/>
    <w:rsid w:val="003D0889"/>
    <w:rsid w:val="003E1144"/>
    <w:rsid w:val="00400E1B"/>
    <w:rsid w:val="00413081"/>
    <w:rsid w:val="00414759"/>
    <w:rsid w:val="00415172"/>
    <w:rsid w:val="004158DE"/>
    <w:rsid w:val="00465E1E"/>
    <w:rsid w:val="00466F5B"/>
    <w:rsid w:val="00472E31"/>
    <w:rsid w:val="00483BDD"/>
    <w:rsid w:val="004852AB"/>
    <w:rsid w:val="004D4A1F"/>
    <w:rsid w:val="004D506B"/>
    <w:rsid w:val="004F35FE"/>
    <w:rsid w:val="00507248"/>
    <w:rsid w:val="0051212B"/>
    <w:rsid w:val="0051500C"/>
    <w:rsid w:val="005153A1"/>
    <w:rsid w:val="00526DCE"/>
    <w:rsid w:val="00527C8A"/>
    <w:rsid w:val="00531837"/>
    <w:rsid w:val="0056229C"/>
    <w:rsid w:val="00580909"/>
    <w:rsid w:val="00597D44"/>
    <w:rsid w:val="005B5FDE"/>
    <w:rsid w:val="005B70FB"/>
    <w:rsid w:val="005C6247"/>
    <w:rsid w:val="005E1D20"/>
    <w:rsid w:val="006235E8"/>
    <w:rsid w:val="006375DF"/>
    <w:rsid w:val="00675AB3"/>
    <w:rsid w:val="00683959"/>
    <w:rsid w:val="00693609"/>
    <w:rsid w:val="00693F88"/>
    <w:rsid w:val="006A5BDF"/>
    <w:rsid w:val="006C190E"/>
    <w:rsid w:val="006D2A48"/>
    <w:rsid w:val="006D5AC9"/>
    <w:rsid w:val="006E6617"/>
    <w:rsid w:val="006F5644"/>
    <w:rsid w:val="006F573F"/>
    <w:rsid w:val="0070629E"/>
    <w:rsid w:val="00707234"/>
    <w:rsid w:val="00707642"/>
    <w:rsid w:val="0072550C"/>
    <w:rsid w:val="00727913"/>
    <w:rsid w:val="00730E63"/>
    <w:rsid w:val="00762A9D"/>
    <w:rsid w:val="00767736"/>
    <w:rsid w:val="0077355F"/>
    <w:rsid w:val="00775B7E"/>
    <w:rsid w:val="00782472"/>
    <w:rsid w:val="007932E2"/>
    <w:rsid w:val="007A4D7B"/>
    <w:rsid w:val="007B7CBA"/>
    <w:rsid w:val="007D41ED"/>
    <w:rsid w:val="00811E97"/>
    <w:rsid w:val="00816BD3"/>
    <w:rsid w:val="00841848"/>
    <w:rsid w:val="0085339C"/>
    <w:rsid w:val="0085765A"/>
    <w:rsid w:val="00886A8C"/>
    <w:rsid w:val="008A68D1"/>
    <w:rsid w:val="00900379"/>
    <w:rsid w:val="009016EF"/>
    <w:rsid w:val="009114FC"/>
    <w:rsid w:val="0092193B"/>
    <w:rsid w:val="00934F33"/>
    <w:rsid w:val="00944A07"/>
    <w:rsid w:val="00955493"/>
    <w:rsid w:val="00995F60"/>
    <w:rsid w:val="009B0B30"/>
    <w:rsid w:val="009E7777"/>
    <w:rsid w:val="009F790E"/>
    <w:rsid w:val="00A11A24"/>
    <w:rsid w:val="00A20D5C"/>
    <w:rsid w:val="00A23016"/>
    <w:rsid w:val="00A230A1"/>
    <w:rsid w:val="00A5061F"/>
    <w:rsid w:val="00A50B87"/>
    <w:rsid w:val="00A63677"/>
    <w:rsid w:val="00A81D96"/>
    <w:rsid w:val="00A872AE"/>
    <w:rsid w:val="00A94578"/>
    <w:rsid w:val="00AC0CC9"/>
    <w:rsid w:val="00AE3065"/>
    <w:rsid w:val="00AF3193"/>
    <w:rsid w:val="00B1063B"/>
    <w:rsid w:val="00B14309"/>
    <w:rsid w:val="00B355AE"/>
    <w:rsid w:val="00B61232"/>
    <w:rsid w:val="00B80423"/>
    <w:rsid w:val="00B863EB"/>
    <w:rsid w:val="00B90811"/>
    <w:rsid w:val="00B9260B"/>
    <w:rsid w:val="00BA12A0"/>
    <w:rsid w:val="00BD1FA6"/>
    <w:rsid w:val="00BD25EC"/>
    <w:rsid w:val="00BD7F32"/>
    <w:rsid w:val="00BE1B4A"/>
    <w:rsid w:val="00C0593E"/>
    <w:rsid w:val="00C12D29"/>
    <w:rsid w:val="00C21A40"/>
    <w:rsid w:val="00C5107B"/>
    <w:rsid w:val="00C61F5A"/>
    <w:rsid w:val="00C827AB"/>
    <w:rsid w:val="00C971FC"/>
    <w:rsid w:val="00CA20C3"/>
    <w:rsid w:val="00CC1605"/>
    <w:rsid w:val="00CC48B3"/>
    <w:rsid w:val="00CD76BA"/>
    <w:rsid w:val="00CF0E5D"/>
    <w:rsid w:val="00CF7195"/>
    <w:rsid w:val="00D02395"/>
    <w:rsid w:val="00D157B7"/>
    <w:rsid w:val="00D221AA"/>
    <w:rsid w:val="00D3018F"/>
    <w:rsid w:val="00D44F12"/>
    <w:rsid w:val="00D47952"/>
    <w:rsid w:val="00D53979"/>
    <w:rsid w:val="00D56EAC"/>
    <w:rsid w:val="00D5747F"/>
    <w:rsid w:val="00D60242"/>
    <w:rsid w:val="00DC602D"/>
    <w:rsid w:val="00E006C3"/>
    <w:rsid w:val="00E25975"/>
    <w:rsid w:val="00E73305"/>
    <w:rsid w:val="00E73DF2"/>
    <w:rsid w:val="00E84ED2"/>
    <w:rsid w:val="00E92D21"/>
    <w:rsid w:val="00EA6E74"/>
    <w:rsid w:val="00EB1FA8"/>
    <w:rsid w:val="00EB44EA"/>
    <w:rsid w:val="00EC17D3"/>
    <w:rsid w:val="00ED060C"/>
    <w:rsid w:val="00ED41E2"/>
    <w:rsid w:val="00ED7615"/>
    <w:rsid w:val="00EF5285"/>
    <w:rsid w:val="00F41EDD"/>
    <w:rsid w:val="00F610EB"/>
    <w:rsid w:val="00F62D91"/>
    <w:rsid w:val="00F75457"/>
    <w:rsid w:val="00F82347"/>
    <w:rsid w:val="00F838D0"/>
    <w:rsid w:val="00F9175A"/>
    <w:rsid w:val="00FA7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038C9D"/>
  <w15:chartTrackingRefBased/>
  <w15:docId w15:val="{06D948B7-584A-4FBD-90CD-14A64B853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12D29"/>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E1B4A"/>
    <w:pPr>
      <w:tabs>
        <w:tab w:val="center" w:pos="4320"/>
        <w:tab w:val="right" w:pos="8640"/>
      </w:tabs>
    </w:pPr>
  </w:style>
  <w:style w:type="paragraph" w:styleId="Footer">
    <w:name w:val="footer"/>
    <w:basedOn w:val="Normal"/>
    <w:rsid w:val="00BE1B4A"/>
    <w:pPr>
      <w:tabs>
        <w:tab w:val="center" w:pos="4320"/>
        <w:tab w:val="right" w:pos="8640"/>
      </w:tabs>
    </w:pPr>
  </w:style>
  <w:style w:type="paragraph" w:styleId="BalloonText">
    <w:name w:val="Balloon Text"/>
    <w:basedOn w:val="Normal"/>
    <w:semiHidden/>
    <w:rsid w:val="00BE1B4A"/>
    <w:rPr>
      <w:rFonts w:ascii="Tahoma" w:hAnsi="Tahoma" w:cs="Tahoma"/>
      <w:sz w:val="16"/>
      <w:szCs w:val="16"/>
    </w:rPr>
  </w:style>
  <w:style w:type="paragraph" w:styleId="BodyText">
    <w:name w:val="Body Text"/>
    <w:basedOn w:val="Normal"/>
    <w:rsid w:val="002533F5"/>
    <w:pPr>
      <w:spacing w:after="220" w:line="180" w:lineRule="atLeast"/>
      <w:ind w:left="835"/>
      <w:jc w:val="both"/>
    </w:pPr>
    <w:rPr>
      <w:rFonts w:ascii="Arial" w:hAnsi="Arial"/>
      <w:spacing w:val="-5"/>
      <w:sz w:val="20"/>
      <w:szCs w:val="20"/>
    </w:rPr>
  </w:style>
  <w:style w:type="character" w:styleId="PageNumber">
    <w:name w:val="page number"/>
    <w:basedOn w:val="DefaultParagraphFont"/>
    <w:rsid w:val="00FA72A8"/>
  </w:style>
  <w:style w:type="character" w:customStyle="1" w:styleId="Heading1Char">
    <w:name w:val="Heading 1 Char"/>
    <w:link w:val="Heading1"/>
    <w:rsid w:val="00C12D29"/>
    <w:rPr>
      <w:b/>
    </w:rPr>
  </w:style>
  <w:style w:type="paragraph" w:styleId="ListParagraph">
    <w:name w:val="List Paragraph"/>
    <w:basedOn w:val="Normal"/>
    <w:uiPriority w:val="34"/>
    <w:qFormat/>
    <w:rsid w:val="00BD7F32"/>
    <w:pPr>
      <w:ind w:left="720"/>
    </w:pPr>
    <w:rPr>
      <w:rFonts w:ascii="Calibri" w:eastAsia="Calibri" w:hAnsi="Calibri"/>
      <w:sz w:val="22"/>
      <w:szCs w:val="22"/>
    </w:rPr>
  </w:style>
  <w:style w:type="paragraph" w:styleId="PlainText">
    <w:name w:val="Plain Text"/>
    <w:basedOn w:val="Normal"/>
    <w:link w:val="PlainTextChar"/>
    <w:uiPriority w:val="99"/>
    <w:unhideWhenUsed/>
    <w:rsid w:val="00BD7F32"/>
    <w:rPr>
      <w:rFonts w:ascii="Consolas" w:eastAsia="Calibri" w:hAnsi="Consolas"/>
      <w:sz w:val="21"/>
      <w:szCs w:val="21"/>
    </w:rPr>
  </w:style>
  <w:style w:type="character" w:customStyle="1" w:styleId="PlainTextChar">
    <w:name w:val="Plain Text Char"/>
    <w:link w:val="PlainText"/>
    <w:uiPriority w:val="99"/>
    <w:rsid w:val="00BD7F32"/>
    <w:rPr>
      <w:rFonts w:ascii="Consolas" w:eastAsia="Calibri" w:hAnsi="Consolas"/>
      <w:sz w:val="21"/>
      <w:szCs w:val="21"/>
    </w:rPr>
  </w:style>
  <w:style w:type="character" w:styleId="Hyperlink">
    <w:name w:val="Hyperlink"/>
    <w:rsid w:val="00782472"/>
    <w:rPr>
      <w:color w:val="0563C1"/>
      <w:u w:val="single"/>
    </w:rPr>
  </w:style>
  <w:style w:type="character" w:styleId="UnresolvedMention">
    <w:name w:val="Unresolved Mention"/>
    <w:uiPriority w:val="99"/>
    <w:semiHidden/>
    <w:unhideWhenUsed/>
    <w:rsid w:val="007824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78437">
      <w:bodyDiv w:val="1"/>
      <w:marLeft w:val="0"/>
      <w:marRight w:val="0"/>
      <w:marTop w:val="0"/>
      <w:marBottom w:val="0"/>
      <w:divBdr>
        <w:top w:val="none" w:sz="0" w:space="0" w:color="auto"/>
        <w:left w:val="none" w:sz="0" w:space="0" w:color="auto"/>
        <w:bottom w:val="none" w:sz="0" w:space="0" w:color="auto"/>
        <w:right w:val="none" w:sz="0" w:space="0" w:color="auto"/>
      </w:divBdr>
    </w:div>
    <w:div w:id="1009600972">
      <w:bodyDiv w:val="1"/>
      <w:marLeft w:val="0"/>
      <w:marRight w:val="0"/>
      <w:marTop w:val="0"/>
      <w:marBottom w:val="0"/>
      <w:divBdr>
        <w:top w:val="none" w:sz="0" w:space="0" w:color="auto"/>
        <w:left w:val="none" w:sz="0" w:space="0" w:color="auto"/>
        <w:bottom w:val="none" w:sz="0" w:space="0" w:color="auto"/>
        <w:right w:val="none" w:sz="0" w:space="0" w:color="auto"/>
      </w:divBdr>
    </w:div>
    <w:div w:id="157033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eattletraffi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Question #</vt:lpstr>
    </vt:vector>
  </TitlesOfParts>
  <Company>City of Seattle</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dc:title>
  <dc:subject/>
  <dc:creator>PCTech</dc:creator>
  <cp:keywords/>
  <cp:lastModifiedBy>Wong, Carol</cp:lastModifiedBy>
  <cp:revision>2</cp:revision>
  <cp:lastPrinted>2018-12-18T16:41:00Z</cp:lastPrinted>
  <dcterms:created xsi:type="dcterms:W3CDTF">2019-01-14T15:54:00Z</dcterms:created>
  <dcterms:modified xsi:type="dcterms:W3CDTF">2019-01-14T15:54:00Z</dcterms:modified>
</cp:coreProperties>
</file>