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30408" w14:textId="2451737E" w:rsidR="00A81D96" w:rsidRPr="00CA20C3" w:rsidRDefault="00BD7F32" w:rsidP="00A81D96">
      <w:pPr>
        <w:rPr>
          <w:rFonts w:ascii="Arial" w:hAnsi="Arial" w:cs="Arial"/>
          <w:sz w:val="20"/>
          <w:szCs w:val="20"/>
        </w:rPr>
      </w:pPr>
      <w:r w:rsidRPr="00CA20C3">
        <w:rPr>
          <w:rFonts w:ascii="Arial" w:hAnsi="Arial" w:cs="Arial"/>
          <w:sz w:val="20"/>
          <w:szCs w:val="20"/>
        </w:rPr>
        <w:t xml:space="preserve">The following is additional information regarding Invitation to Bid </w:t>
      </w:r>
      <w:r w:rsidR="00693F88" w:rsidRPr="00CA20C3">
        <w:rPr>
          <w:rFonts w:ascii="Arial" w:hAnsi="Arial" w:cs="Arial"/>
          <w:sz w:val="20"/>
          <w:szCs w:val="20"/>
        </w:rPr>
        <w:t xml:space="preserve"># </w:t>
      </w:r>
      <w:r w:rsidR="009721A2">
        <w:rPr>
          <w:rFonts w:ascii="Arial" w:hAnsi="Arial" w:cs="Arial"/>
          <w:sz w:val="20"/>
          <w:szCs w:val="20"/>
        </w:rPr>
        <w:t xml:space="preserve">SU0-4742 </w:t>
      </w:r>
      <w:r w:rsidRPr="00CA20C3">
        <w:rPr>
          <w:rFonts w:ascii="Arial" w:hAnsi="Arial" w:cs="Arial"/>
          <w:sz w:val="20"/>
          <w:szCs w:val="20"/>
        </w:rPr>
        <w:t xml:space="preserve">titled </w:t>
      </w:r>
      <w:r w:rsidR="009721A2">
        <w:rPr>
          <w:rFonts w:ascii="Arial" w:hAnsi="Arial" w:cs="Arial"/>
          <w:sz w:val="20"/>
          <w:szCs w:val="20"/>
        </w:rPr>
        <w:t xml:space="preserve">Large Ultrasonic Water Meters </w:t>
      </w:r>
      <w:r w:rsidRPr="00CA20C3">
        <w:rPr>
          <w:rFonts w:ascii="Arial" w:hAnsi="Arial" w:cs="Arial"/>
          <w:sz w:val="20"/>
          <w:szCs w:val="20"/>
        </w:rPr>
        <w:t>released on</w:t>
      </w:r>
      <w:r w:rsidR="00693F88" w:rsidRPr="00CA20C3">
        <w:rPr>
          <w:rFonts w:ascii="Arial" w:hAnsi="Arial" w:cs="Arial"/>
          <w:sz w:val="20"/>
          <w:szCs w:val="20"/>
        </w:rPr>
        <w:t xml:space="preserve"> </w:t>
      </w:r>
      <w:r w:rsidR="00C5572B">
        <w:rPr>
          <w:rFonts w:ascii="Arial" w:hAnsi="Arial" w:cs="Arial"/>
          <w:sz w:val="20"/>
          <w:szCs w:val="20"/>
        </w:rPr>
        <w:t>March 8</w:t>
      </w:r>
      <w:r w:rsidR="00C5572B" w:rsidRPr="00C5572B">
        <w:rPr>
          <w:rFonts w:ascii="Arial" w:hAnsi="Arial" w:cs="Arial"/>
          <w:sz w:val="20"/>
          <w:szCs w:val="20"/>
          <w:vertAlign w:val="superscript"/>
        </w:rPr>
        <w:t>th</w:t>
      </w:r>
      <w:r w:rsidR="00E006C3" w:rsidRPr="00CA20C3">
        <w:rPr>
          <w:rFonts w:ascii="Arial" w:hAnsi="Arial" w:cs="Arial"/>
          <w:sz w:val="20"/>
          <w:szCs w:val="20"/>
        </w:rPr>
        <w:t>.</w:t>
      </w:r>
      <w:r w:rsidRPr="00CA20C3">
        <w:rPr>
          <w:rFonts w:ascii="Arial" w:hAnsi="Arial" w:cs="Arial"/>
          <w:sz w:val="20"/>
          <w:szCs w:val="20"/>
        </w:rPr>
        <w:t xml:space="preserve">  The due date and time for responses</w:t>
      </w:r>
      <w:r w:rsidR="008A68D1" w:rsidRPr="00CA20C3">
        <w:rPr>
          <w:rFonts w:ascii="Arial" w:hAnsi="Arial" w:cs="Arial"/>
          <w:sz w:val="20"/>
          <w:szCs w:val="20"/>
        </w:rPr>
        <w:t xml:space="preserve"> is </w:t>
      </w:r>
      <w:r w:rsidR="00C5572B">
        <w:rPr>
          <w:rFonts w:ascii="Arial" w:hAnsi="Arial" w:cs="Arial"/>
          <w:sz w:val="20"/>
          <w:szCs w:val="20"/>
        </w:rPr>
        <w:t>Tuesday, March 19</w:t>
      </w:r>
      <w:r w:rsidR="00C5572B" w:rsidRPr="00C5572B">
        <w:rPr>
          <w:rFonts w:ascii="Arial" w:hAnsi="Arial" w:cs="Arial"/>
          <w:sz w:val="20"/>
          <w:szCs w:val="20"/>
          <w:vertAlign w:val="superscript"/>
        </w:rPr>
        <w:t>th</w:t>
      </w:r>
      <w:r w:rsidR="00C5572B">
        <w:rPr>
          <w:rFonts w:ascii="Arial" w:hAnsi="Arial" w:cs="Arial"/>
          <w:sz w:val="20"/>
          <w:szCs w:val="20"/>
        </w:rPr>
        <w:t xml:space="preserve"> at 3:00 p.m. </w:t>
      </w:r>
      <w:r w:rsidRPr="00CA20C3">
        <w:rPr>
          <w:rFonts w:ascii="Arial" w:hAnsi="Arial" w:cs="Arial"/>
          <w:sz w:val="20"/>
          <w:szCs w:val="20"/>
        </w:rPr>
        <w:t>(Pacific). This addendum includes both questions from prospective pr</w:t>
      </w:r>
      <w:r w:rsidR="00D53979">
        <w:rPr>
          <w:rFonts w:ascii="Arial" w:hAnsi="Arial" w:cs="Arial"/>
          <w:sz w:val="20"/>
          <w:szCs w:val="20"/>
        </w:rPr>
        <w:t xml:space="preserve">oposers and the City’s answers </w:t>
      </w:r>
      <w:r w:rsidRPr="00CA20C3">
        <w:rPr>
          <w:rFonts w:ascii="Arial" w:hAnsi="Arial" w:cs="Arial"/>
          <w:sz w:val="20"/>
          <w:szCs w:val="20"/>
        </w:rPr>
        <w:t>and revisions to the ITB</w:t>
      </w:r>
      <w:r w:rsidR="00527C8A" w:rsidRPr="00CA20C3">
        <w:rPr>
          <w:rFonts w:ascii="Arial" w:hAnsi="Arial" w:cs="Arial"/>
          <w:sz w:val="20"/>
          <w:szCs w:val="20"/>
        </w:rPr>
        <w:t>.</w:t>
      </w:r>
      <w:r w:rsidR="00693F88" w:rsidRPr="00CA20C3">
        <w:rPr>
          <w:rFonts w:ascii="Arial" w:hAnsi="Arial" w:cs="Arial"/>
          <w:sz w:val="20"/>
          <w:szCs w:val="20"/>
        </w:rPr>
        <w:t xml:space="preserve"> </w:t>
      </w:r>
      <w:r w:rsidRPr="00CA20C3">
        <w:rPr>
          <w:rFonts w:ascii="Arial" w:hAnsi="Arial" w:cs="Arial"/>
          <w:sz w:val="20"/>
          <w:szCs w:val="20"/>
        </w:rPr>
        <w:t>This addendum is hereby made part of the ITB</w:t>
      </w:r>
      <w:r w:rsidR="00C5572B">
        <w:rPr>
          <w:rFonts w:ascii="Arial" w:hAnsi="Arial" w:cs="Arial"/>
          <w:sz w:val="20"/>
          <w:szCs w:val="20"/>
        </w:rPr>
        <w:t xml:space="preserve"> </w:t>
      </w:r>
      <w:r w:rsidRPr="00CA20C3">
        <w:rPr>
          <w:rFonts w:ascii="Arial" w:hAnsi="Arial" w:cs="Arial"/>
          <w:sz w:val="20"/>
          <w:szCs w:val="20"/>
        </w:rPr>
        <w:t>and therefore, the information contained herein shall be taken into consideration when preparing and submitting a bid</w:t>
      </w:r>
      <w:r w:rsidR="00466F5B" w:rsidRPr="00CA20C3">
        <w:rPr>
          <w:rFonts w:ascii="Arial" w:hAnsi="Arial" w:cs="Arial"/>
          <w:sz w:val="20"/>
          <w:szCs w:val="20"/>
        </w:rPr>
        <w:t>/proposal</w:t>
      </w:r>
      <w:r w:rsidRPr="00CA20C3">
        <w:rPr>
          <w:rFonts w:ascii="Arial" w:hAnsi="Arial" w:cs="Arial"/>
          <w:sz w:val="20"/>
          <w:szCs w:val="20"/>
        </w:rPr>
        <w:t>.</w:t>
      </w:r>
    </w:p>
    <w:tbl>
      <w:tblPr>
        <w:tblpPr w:leftFromText="187" w:rightFromText="187" w:vertAnchor="page" w:horzAnchor="margin" w:tblpY="34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66"/>
        <w:gridCol w:w="1298"/>
        <w:gridCol w:w="1298"/>
        <w:gridCol w:w="3715"/>
        <w:gridCol w:w="3715"/>
        <w:gridCol w:w="3698"/>
      </w:tblGrid>
      <w:tr w:rsidR="0051500C" w:rsidRPr="00693F88" w14:paraId="6A822609" w14:textId="77777777" w:rsidTr="00BD7F32">
        <w:tc>
          <w:tcPr>
            <w:tcW w:w="231" w:type="pct"/>
            <w:shd w:val="clear" w:color="auto" w:fill="C0C0C0"/>
          </w:tcPr>
          <w:p w14:paraId="750EA289" w14:textId="77777777" w:rsidR="00B355AE" w:rsidRPr="00693F88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Item #</w:t>
            </w:r>
          </w:p>
        </w:tc>
        <w:tc>
          <w:tcPr>
            <w:tcW w:w="451" w:type="pct"/>
            <w:shd w:val="clear" w:color="auto" w:fill="C0C0C0"/>
          </w:tcPr>
          <w:p w14:paraId="4D7E56E2" w14:textId="77777777" w:rsidR="00B355AE" w:rsidRPr="00693F88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451" w:type="pct"/>
            <w:shd w:val="clear" w:color="auto" w:fill="C0C0C0"/>
          </w:tcPr>
          <w:p w14:paraId="02D7F259" w14:textId="77777777" w:rsidR="00B355AE" w:rsidRPr="00693F88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Date Answered</w:t>
            </w:r>
          </w:p>
        </w:tc>
        <w:tc>
          <w:tcPr>
            <w:tcW w:w="1291" w:type="pct"/>
            <w:shd w:val="clear" w:color="auto" w:fill="C0C0C0"/>
          </w:tcPr>
          <w:p w14:paraId="3178F66E" w14:textId="77777777" w:rsidR="00B355AE" w:rsidRPr="00693F88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Vendor’s Question</w:t>
            </w:r>
          </w:p>
        </w:tc>
        <w:tc>
          <w:tcPr>
            <w:tcW w:w="1291" w:type="pct"/>
            <w:shd w:val="clear" w:color="auto" w:fill="C0C0C0"/>
          </w:tcPr>
          <w:p w14:paraId="0892B95A" w14:textId="77777777" w:rsidR="00B355AE" w:rsidRPr="00693F88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City’s Answer</w:t>
            </w:r>
          </w:p>
        </w:tc>
        <w:tc>
          <w:tcPr>
            <w:tcW w:w="1285" w:type="pct"/>
            <w:shd w:val="clear" w:color="auto" w:fill="C0C0C0"/>
          </w:tcPr>
          <w:p w14:paraId="7FDD5E93" w14:textId="77777777" w:rsidR="00B355AE" w:rsidRPr="00693F88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RFP Revisions</w:t>
            </w:r>
          </w:p>
        </w:tc>
      </w:tr>
      <w:tr w:rsidR="00BD7F32" w:rsidRPr="00693F88" w14:paraId="3C2B0732" w14:textId="77777777" w:rsidTr="00BD7F32">
        <w:tc>
          <w:tcPr>
            <w:tcW w:w="231" w:type="pct"/>
          </w:tcPr>
          <w:p w14:paraId="1DFA1232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1" w:type="pct"/>
          </w:tcPr>
          <w:p w14:paraId="1D98C35C" w14:textId="5AFEA4DE" w:rsidR="00BD7F32" w:rsidRPr="00693F88" w:rsidRDefault="00C5572B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3/12/2019</w:t>
            </w:r>
          </w:p>
        </w:tc>
        <w:tc>
          <w:tcPr>
            <w:tcW w:w="451" w:type="pct"/>
          </w:tcPr>
          <w:p w14:paraId="088B66EF" w14:textId="7A045D22" w:rsidR="00BD7F32" w:rsidRPr="00693F88" w:rsidRDefault="00C5572B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3/12/2019</w:t>
            </w:r>
          </w:p>
        </w:tc>
        <w:tc>
          <w:tcPr>
            <w:tcW w:w="1291" w:type="pct"/>
          </w:tcPr>
          <w:p w14:paraId="66F88F60" w14:textId="7CD42B05" w:rsidR="00EC5CF1" w:rsidRPr="00693F88" w:rsidRDefault="00670220" w:rsidP="00EC5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Would the City consider </w:t>
            </w:r>
            <w:r w:rsidR="00EC5CF1">
              <w:rPr>
                <w:rFonts w:ascii="Arial" w:hAnsi="Arial" w:cs="Arial"/>
                <w:sz w:val="20"/>
                <w:szCs w:val="20"/>
              </w:rPr>
              <w:t xml:space="preserve">excluding the epoxy coated ductile iron from the bid? </w:t>
            </w:r>
          </w:p>
        </w:tc>
        <w:tc>
          <w:tcPr>
            <w:tcW w:w="1291" w:type="pct"/>
          </w:tcPr>
          <w:p w14:paraId="68A14AB0" w14:textId="74095E8E" w:rsidR="00BD7F32" w:rsidRPr="00693F88" w:rsidRDefault="00EC5CF1" w:rsidP="00BD7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City will </w:t>
            </w:r>
            <w:r w:rsidR="003B2603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9321D0">
              <w:rPr>
                <w:rFonts w:ascii="Arial" w:hAnsi="Arial" w:cs="Arial"/>
                <w:sz w:val="20"/>
                <w:szCs w:val="20"/>
              </w:rPr>
              <w:t>exclude epoxy coated ductile iron from the bid</w:t>
            </w:r>
            <w:r w:rsidR="007D7633">
              <w:rPr>
                <w:rFonts w:ascii="Arial" w:hAnsi="Arial" w:cs="Arial"/>
                <w:sz w:val="20"/>
                <w:szCs w:val="20"/>
              </w:rPr>
              <w:t xml:space="preserve">, however, vendors may submit multiple Bid Offer Forms to list pricing for other materials. The lowest price per size will count for the purposes of evaluation, however, the </w:t>
            </w:r>
            <w:r w:rsidR="009321D0">
              <w:rPr>
                <w:rFonts w:ascii="Arial" w:hAnsi="Arial" w:cs="Arial"/>
                <w:sz w:val="20"/>
                <w:szCs w:val="20"/>
              </w:rPr>
              <w:t xml:space="preserve">City may use the additional pricing on the contract to allow for the purchase of ultrasonic meters of different materials. </w:t>
            </w:r>
          </w:p>
        </w:tc>
        <w:tc>
          <w:tcPr>
            <w:tcW w:w="1285" w:type="pct"/>
          </w:tcPr>
          <w:p w14:paraId="7431CBC8" w14:textId="267D6CBE" w:rsidR="00693F88" w:rsidRDefault="007D7633" w:rsidP="007D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accept m</w:t>
            </w:r>
            <w:r w:rsidR="009321D0">
              <w:rPr>
                <w:rFonts w:ascii="Arial" w:hAnsi="Arial" w:cs="Arial"/>
                <w:sz w:val="20"/>
                <w:szCs w:val="20"/>
              </w:rPr>
              <w:t>ore than one</w:t>
            </w:r>
            <w:r>
              <w:rPr>
                <w:rFonts w:ascii="Arial" w:hAnsi="Arial" w:cs="Arial"/>
                <w:sz w:val="20"/>
                <w:szCs w:val="20"/>
              </w:rPr>
              <w:t xml:space="preserve"> Bid Offer Form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1D0">
              <w:rPr>
                <w:rFonts w:ascii="Arial" w:hAnsi="Arial" w:cs="Arial"/>
                <w:sz w:val="20"/>
                <w:szCs w:val="20"/>
              </w:rPr>
              <w:t xml:space="preserve">from a vendor, with lowest price per size used for evaluation. Lead free bronze is now considered an acceptable material. </w:t>
            </w:r>
          </w:p>
          <w:p w14:paraId="4B695D80" w14:textId="77777777" w:rsidR="009321D0" w:rsidRDefault="009321D0" w:rsidP="007D76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4015E" w14:textId="1DFEC8B9" w:rsidR="009321D0" w:rsidRDefault="009321D0" w:rsidP="007D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Section 2. Meter Main Case in the specifications document add:</w:t>
            </w:r>
          </w:p>
          <w:p w14:paraId="52673041" w14:textId="77777777" w:rsidR="009321D0" w:rsidRDefault="009321D0" w:rsidP="007D76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D94F8" w14:textId="18A8C79E" w:rsidR="009321D0" w:rsidRDefault="009321D0" w:rsidP="007D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3.) Lead free bronze equaling or exceeding AWWA Standards.  </w:t>
            </w:r>
          </w:p>
          <w:p w14:paraId="0EBB2299" w14:textId="7DF9D893" w:rsidR="009321D0" w:rsidRPr="009321D0" w:rsidRDefault="009321D0" w:rsidP="009321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32" w:rsidRPr="00693F88" w14:paraId="7B5BD42D" w14:textId="77777777" w:rsidTr="00BD7F32">
        <w:trPr>
          <w:trHeight w:val="188"/>
        </w:trPr>
        <w:tc>
          <w:tcPr>
            <w:tcW w:w="231" w:type="pct"/>
          </w:tcPr>
          <w:p w14:paraId="59BFEB2B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1" w:type="pct"/>
          </w:tcPr>
          <w:p w14:paraId="32ADC0F1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4ECF9BBE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0D9698BA" w14:textId="77777777" w:rsidR="00BD7F32" w:rsidRPr="00693F88" w:rsidRDefault="00BD7F32" w:rsidP="00693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656DBCBC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3DEE55BC" w14:textId="77777777" w:rsidR="00693F88" w:rsidRPr="00693F88" w:rsidRDefault="00693F88" w:rsidP="00693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32" w:rsidRPr="00693F88" w14:paraId="097F9768" w14:textId="77777777" w:rsidTr="00BD7F32">
        <w:tc>
          <w:tcPr>
            <w:tcW w:w="231" w:type="pct"/>
          </w:tcPr>
          <w:p w14:paraId="0CE7BC1C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1" w:type="pct"/>
          </w:tcPr>
          <w:p w14:paraId="31283818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6EFCB3DA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6F8CA8CE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0234D55C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3FE9DAE7" w14:textId="77777777" w:rsidR="00AE3065" w:rsidRPr="00693F88" w:rsidRDefault="00AE3065" w:rsidP="00AE3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32" w:rsidRPr="00693F88" w14:paraId="479B1126" w14:textId="77777777" w:rsidTr="00BD7F32">
        <w:tc>
          <w:tcPr>
            <w:tcW w:w="231" w:type="pct"/>
          </w:tcPr>
          <w:p w14:paraId="7EE01FD5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1" w:type="pct"/>
          </w:tcPr>
          <w:p w14:paraId="77323147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5B995738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24B3E4E0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24601D93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165B4CB9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32" w:rsidRPr="00693F88" w14:paraId="11C13913" w14:textId="77777777" w:rsidTr="00BD7F32">
        <w:tc>
          <w:tcPr>
            <w:tcW w:w="231" w:type="pct"/>
          </w:tcPr>
          <w:p w14:paraId="22EDC4A2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" w:type="pct"/>
          </w:tcPr>
          <w:p w14:paraId="169D4EED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2BE985EF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38C3DF44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4D590B72" w14:textId="77777777" w:rsidR="00BD7F32" w:rsidRPr="00693F88" w:rsidRDefault="00BD7F32" w:rsidP="00BD7F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5" w:type="pct"/>
          </w:tcPr>
          <w:p w14:paraId="6C18E2C9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32" w:rsidRPr="00693F88" w14:paraId="11EABC44" w14:textId="77777777" w:rsidTr="00BD7F32">
        <w:tc>
          <w:tcPr>
            <w:tcW w:w="231" w:type="pct"/>
          </w:tcPr>
          <w:p w14:paraId="3CB751B7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1" w:type="pct"/>
          </w:tcPr>
          <w:p w14:paraId="5FC69BB7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6150AB32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6EC496B2" w14:textId="77777777" w:rsidR="00BD7F32" w:rsidRPr="00693F88" w:rsidRDefault="00BD7F32" w:rsidP="00BD7F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1" w:type="pct"/>
          </w:tcPr>
          <w:p w14:paraId="06D61C56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5F09B17C" w14:textId="77777777" w:rsidR="00BD7F32" w:rsidRPr="00693F88" w:rsidRDefault="00BD7F32" w:rsidP="00BD7F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D7F32" w:rsidRPr="00693F88" w14:paraId="168903A9" w14:textId="77777777" w:rsidTr="00BD7F32">
        <w:tc>
          <w:tcPr>
            <w:tcW w:w="231" w:type="pct"/>
          </w:tcPr>
          <w:p w14:paraId="7545247D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1" w:type="pct"/>
          </w:tcPr>
          <w:p w14:paraId="7895BA8E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2322D033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0999FCB0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737F9C57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019D9C7C" w14:textId="77777777" w:rsidR="00BD7F32" w:rsidRPr="00693F88" w:rsidRDefault="00BD7F32" w:rsidP="00BD7F32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32" w:rsidRPr="00693F88" w14:paraId="11AAFEE8" w14:textId="77777777" w:rsidTr="00BD7F32">
        <w:tc>
          <w:tcPr>
            <w:tcW w:w="231" w:type="pct"/>
          </w:tcPr>
          <w:p w14:paraId="215E303B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1" w:type="pct"/>
          </w:tcPr>
          <w:p w14:paraId="356D1180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34453753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5E6848D0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61BE2F59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582B56BA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32" w:rsidRPr="00693F88" w14:paraId="66EF6C54" w14:textId="77777777" w:rsidTr="00BD7F32">
        <w:tc>
          <w:tcPr>
            <w:tcW w:w="231" w:type="pct"/>
          </w:tcPr>
          <w:p w14:paraId="6801BBE2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1" w:type="pct"/>
          </w:tcPr>
          <w:p w14:paraId="2591B062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61286CED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66E7AB51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60A43FDB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85" w:type="pct"/>
          </w:tcPr>
          <w:p w14:paraId="183290F3" w14:textId="77777777" w:rsidR="00BD7F32" w:rsidRPr="00693F88" w:rsidRDefault="00BD7F32" w:rsidP="00BD7F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D7F32" w:rsidRPr="00693F88" w14:paraId="65C8E7B2" w14:textId="77777777" w:rsidTr="00BD7F32">
        <w:tc>
          <w:tcPr>
            <w:tcW w:w="231" w:type="pct"/>
          </w:tcPr>
          <w:p w14:paraId="0A1BB93F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1" w:type="pct"/>
          </w:tcPr>
          <w:p w14:paraId="649E5A7C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</w:tcPr>
          <w:p w14:paraId="2A023485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31A59441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</w:tcPr>
          <w:p w14:paraId="38355575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711C4D28" w14:textId="77777777" w:rsidR="00BD7F32" w:rsidRPr="00693F88" w:rsidRDefault="00BD7F32" w:rsidP="00BD7F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76D94B8" w14:textId="77777777" w:rsidR="00BD7F32" w:rsidRPr="00693F88" w:rsidRDefault="00BD7F32" w:rsidP="00466F5B">
      <w:pPr>
        <w:rPr>
          <w:rFonts w:ascii="Arial" w:hAnsi="Arial" w:cs="Arial"/>
          <w:sz w:val="20"/>
          <w:szCs w:val="20"/>
        </w:rPr>
      </w:pPr>
    </w:p>
    <w:sectPr w:rsidR="00BD7F32" w:rsidRPr="00693F88" w:rsidSect="00FA7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C10D8" w14:textId="77777777" w:rsidR="00400E1B" w:rsidRDefault="00400E1B">
      <w:r>
        <w:separator/>
      </w:r>
    </w:p>
  </w:endnote>
  <w:endnote w:type="continuationSeparator" w:id="0">
    <w:p w14:paraId="732E9AC5" w14:textId="77777777" w:rsidR="00400E1B" w:rsidRDefault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05BD" w14:textId="77777777" w:rsidR="005F31BE" w:rsidRDefault="005F3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FB4B" w14:textId="77777777" w:rsidR="00693F88" w:rsidRPr="00E84ED2" w:rsidRDefault="00693F88" w:rsidP="00E84ED2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 w:rsidRPr="00E84ED2">
      <w:rPr>
        <w:rFonts w:ascii="Arial" w:hAnsi="Arial" w:cs="Arial"/>
        <w:sz w:val="20"/>
        <w:szCs w:val="20"/>
      </w:rPr>
      <w:t xml:space="preserve">Page </w:t>
    </w:r>
    <w:r w:rsidRPr="00E84ED2">
      <w:rPr>
        <w:rFonts w:ascii="Arial" w:hAnsi="Arial" w:cs="Arial"/>
        <w:sz w:val="20"/>
        <w:szCs w:val="20"/>
      </w:rPr>
      <w:fldChar w:fldCharType="begin"/>
    </w:r>
    <w:r w:rsidRPr="00E84ED2">
      <w:rPr>
        <w:rFonts w:ascii="Arial" w:hAnsi="Arial" w:cs="Arial"/>
        <w:sz w:val="20"/>
        <w:szCs w:val="20"/>
      </w:rPr>
      <w:instrText xml:space="preserve"> PAGE </w:instrText>
    </w:r>
    <w:r w:rsidRPr="00E84ED2">
      <w:rPr>
        <w:rFonts w:ascii="Arial" w:hAnsi="Arial" w:cs="Arial"/>
        <w:sz w:val="20"/>
        <w:szCs w:val="20"/>
      </w:rPr>
      <w:fldChar w:fldCharType="separate"/>
    </w:r>
    <w:r w:rsidR="00C150FB">
      <w:rPr>
        <w:rFonts w:ascii="Arial" w:hAnsi="Arial" w:cs="Arial"/>
        <w:noProof/>
        <w:sz w:val="20"/>
        <w:szCs w:val="20"/>
      </w:rPr>
      <w:t>1</w:t>
    </w:r>
    <w:r w:rsidRPr="00E84ED2">
      <w:rPr>
        <w:rFonts w:ascii="Arial" w:hAnsi="Arial" w:cs="Arial"/>
        <w:sz w:val="20"/>
        <w:szCs w:val="20"/>
      </w:rPr>
      <w:fldChar w:fldCharType="end"/>
    </w:r>
    <w:r w:rsidRPr="00E84ED2">
      <w:rPr>
        <w:rFonts w:ascii="Arial" w:hAnsi="Arial" w:cs="Arial"/>
        <w:sz w:val="20"/>
        <w:szCs w:val="20"/>
      </w:rPr>
      <w:t xml:space="preserve"> of </w:t>
    </w:r>
    <w:r w:rsidRPr="00E84ED2">
      <w:rPr>
        <w:rFonts w:ascii="Arial" w:hAnsi="Arial" w:cs="Arial"/>
        <w:sz w:val="20"/>
        <w:szCs w:val="20"/>
      </w:rPr>
      <w:fldChar w:fldCharType="begin"/>
    </w:r>
    <w:r w:rsidRPr="00E84ED2">
      <w:rPr>
        <w:rFonts w:ascii="Arial" w:hAnsi="Arial" w:cs="Arial"/>
        <w:sz w:val="20"/>
        <w:szCs w:val="20"/>
      </w:rPr>
      <w:instrText xml:space="preserve"> NUMPAGES </w:instrText>
    </w:r>
    <w:r w:rsidRPr="00E84ED2">
      <w:rPr>
        <w:rFonts w:ascii="Arial" w:hAnsi="Arial" w:cs="Arial"/>
        <w:sz w:val="20"/>
        <w:szCs w:val="20"/>
      </w:rPr>
      <w:fldChar w:fldCharType="separate"/>
    </w:r>
    <w:r w:rsidR="00C150FB">
      <w:rPr>
        <w:rFonts w:ascii="Arial" w:hAnsi="Arial" w:cs="Arial"/>
        <w:noProof/>
        <w:sz w:val="20"/>
        <w:szCs w:val="20"/>
      </w:rPr>
      <w:t>1</w:t>
    </w:r>
    <w:r w:rsidRPr="00E84ED2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D737" w14:textId="77777777" w:rsidR="005F31BE" w:rsidRDefault="005F3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F36C0" w14:textId="77777777" w:rsidR="00400E1B" w:rsidRDefault="00400E1B">
      <w:r>
        <w:separator/>
      </w:r>
    </w:p>
  </w:footnote>
  <w:footnote w:type="continuationSeparator" w:id="0">
    <w:p w14:paraId="036B7A80" w14:textId="77777777" w:rsidR="00400E1B" w:rsidRDefault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31ED" w14:textId="77777777" w:rsidR="005F31BE" w:rsidRDefault="005F3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E4EF4" w14:textId="5631B8FA" w:rsidR="008A68D1" w:rsidRDefault="00693F88" w:rsidP="00BE1B4A">
    <w:pPr>
      <w:pStyle w:val="Header"/>
      <w:jc w:val="center"/>
      <w:rPr>
        <w:rFonts w:ascii="Arial" w:hAnsi="Arial" w:cs="Arial"/>
      </w:rPr>
    </w:pPr>
    <w:r w:rsidRPr="00A81D96">
      <w:rPr>
        <w:rFonts w:ascii="Arial" w:hAnsi="Arial" w:cs="Arial"/>
      </w:rPr>
      <w:t xml:space="preserve">City of Seattle </w:t>
    </w:r>
    <w:r>
      <w:rPr>
        <w:rFonts w:ascii="Arial" w:hAnsi="Arial" w:cs="Arial"/>
      </w:rPr>
      <w:t>Invitation to Bid</w:t>
    </w:r>
    <w:r w:rsidR="005F31BE">
      <w:rPr>
        <w:rFonts w:ascii="Arial" w:hAnsi="Arial" w:cs="Arial"/>
      </w:rPr>
      <w:t xml:space="preserve"> SU0-4742</w:t>
    </w:r>
  </w:p>
  <w:p w14:paraId="7F57A893" w14:textId="77777777" w:rsidR="00693F88" w:rsidRPr="00E84ED2" w:rsidRDefault="00693F88" w:rsidP="00BE1B4A">
    <w:pPr>
      <w:pStyle w:val="Header"/>
      <w:jc w:val="center"/>
      <w:rPr>
        <w:rFonts w:ascii="Arial" w:hAnsi="Arial" w:cs="Arial"/>
        <w:sz w:val="28"/>
        <w:szCs w:val="28"/>
      </w:rPr>
    </w:pPr>
    <w:r w:rsidRPr="00E84ED2">
      <w:rPr>
        <w:rFonts w:ascii="Arial" w:hAnsi="Arial" w:cs="Arial"/>
        <w:sz w:val="28"/>
        <w:szCs w:val="28"/>
      </w:rPr>
      <w:t xml:space="preserve">Addendum </w:t>
    </w:r>
  </w:p>
  <w:p w14:paraId="60EB099C" w14:textId="3B98A091" w:rsidR="00693F88" w:rsidRDefault="008A68D1" w:rsidP="00BE1B4A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Updated on:</w:t>
    </w:r>
    <w:r w:rsidR="009721A2">
      <w:rPr>
        <w:rFonts w:ascii="Arial" w:hAnsi="Arial" w:cs="Arial"/>
        <w:b/>
        <w:sz w:val="22"/>
        <w:szCs w:val="22"/>
      </w:rPr>
      <w:t xml:space="preserve"> 3/12/2019</w:t>
    </w:r>
  </w:p>
  <w:p w14:paraId="33DC8967" w14:textId="77777777" w:rsidR="00693F88" w:rsidRPr="00000549" w:rsidRDefault="00693F88" w:rsidP="00A81D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C7C7C" w14:textId="77777777" w:rsidR="005F31BE" w:rsidRDefault="005F3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07864"/>
    <w:multiLevelType w:val="hybridMultilevel"/>
    <w:tmpl w:val="DFAC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04B89"/>
    <w:multiLevelType w:val="hybridMultilevel"/>
    <w:tmpl w:val="3E04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F52D48"/>
    <w:multiLevelType w:val="hybridMultilevel"/>
    <w:tmpl w:val="4678E692"/>
    <w:lvl w:ilvl="0" w:tplc="A8BEF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E2"/>
    <w:rsid w:val="00000549"/>
    <w:rsid w:val="00023305"/>
    <w:rsid w:val="00025D6B"/>
    <w:rsid w:val="0004305A"/>
    <w:rsid w:val="0005531B"/>
    <w:rsid w:val="00061E52"/>
    <w:rsid w:val="000677A0"/>
    <w:rsid w:val="000B137C"/>
    <w:rsid w:val="000E077F"/>
    <w:rsid w:val="000E7F68"/>
    <w:rsid w:val="001000F5"/>
    <w:rsid w:val="00120B72"/>
    <w:rsid w:val="00131AA4"/>
    <w:rsid w:val="00150B2C"/>
    <w:rsid w:val="00186F2A"/>
    <w:rsid w:val="001D4189"/>
    <w:rsid w:val="00200720"/>
    <w:rsid w:val="00245FEF"/>
    <w:rsid w:val="002533F5"/>
    <w:rsid w:val="0026446C"/>
    <w:rsid w:val="00275A4B"/>
    <w:rsid w:val="00290C7A"/>
    <w:rsid w:val="002A1E61"/>
    <w:rsid w:val="002A74FC"/>
    <w:rsid w:val="002B7D87"/>
    <w:rsid w:val="002D28F5"/>
    <w:rsid w:val="002E5AA1"/>
    <w:rsid w:val="00302C4D"/>
    <w:rsid w:val="003161EA"/>
    <w:rsid w:val="00321AF2"/>
    <w:rsid w:val="00323247"/>
    <w:rsid w:val="00325AAB"/>
    <w:rsid w:val="003336C4"/>
    <w:rsid w:val="003601BC"/>
    <w:rsid w:val="0036172D"/>
    <w:rsid w:val="003A61A6"/>
    <w:rsid w:val="003B2603"/>
    <w:rsid w:val="003B7598"/>
    <w:rsid w:val="003C3907"/>
    <w:rsid w:val="003D0889"/>
    <w:rsid w:val="003E1144"/>
    <w:rsid w:val="00400E1B"/>
    <w:rsid w:val="00413081"/>
    <w:rsid w:val="00414759"/>
    <w:rsid w:val="00415172"/>
    <w:rsid w:val="004158DE"/>
    <w:rsid w:val="00465E1E"/>
    <w:rsid w:val="00466F5B"/>
    <w:rsid w:val="00483BDD"/>
    <w:rsid w:val="004852AB"/>
    <w:rsid w:val="004D506B"/>
    <w:rsid w:val="004F35FE"/>
    <w:rsid w:val="00507248"/>
    <w:rsid w:val="0051212B"/>
    <w:rsid w:val="0051500C"/>
    <w:rsid w:val="005153A1"/>
    <w:rsid w:val="00526DCE"/>
    <w:rsid w:val="00527C8A"/>
    <w:rsid w:val="00531837"/>
    <w:rsid w:val="0056229C"/>
    <w:rsid w:val="00580909"/>
    <w:rsid w:val="00597D44"/>
    <w:rsid w:val="005B5FDE"/>
    <w:rsid w:val="005B70FB"/>
    <w:rsid w:val="005C6247"/>
    <w:rsid w:val="005E1D20"/>
    <w:rsid w:val="005F31BE"/>
    <w:rsid w:val="006235E8"/>
    <w:rsid w:val="006375DF"/>
    <w:rsid w:val="00670220"/>
    <w:rsid w:val="00675AB3"/>
    <w:rsid w:val="00693609"/>
    <w:rsid w:val="00693F88"/>
    <w:rsid w:val="006A5BDF"/>
    <w:rsid w:val="006C190E"/>
    <w:rsid w:val="006D2A48"/>
    <w:rsid w:val="006D5AC9"/>
    <w:rsid w:val="006E6617"/>
    <w:rsid w:val="006F5644"/>
    <w:rsid w:val="006F573F"/>
    <w:rsid w:val="0070629E"/>
    <w:rsid w:val="00707234"/>
    <w:rsid w:val="00707642"/>
    <w:rsid w:val="0072550C"/>
    <w:rsid w:val="00730E63"/>
    <w:rsid w:val="00762A9D"/>
    <w:rsid w:val="00767736"/>
    <w:rsid w:val="0077355F"/>
    <w:rsid w:val="00775B7E"/>
    <w:rsid w:val="007932E2"/>
    <w:rsid w:val="007A4D7B"/>
    <w:rsid w:val="007B7CBA"/>
    <w:rsid w:val="007D7633"/>
    <w:rsid w:val="00811E97"/>
    <w:rsid w:val="00816BD3"/>
    <w:rsid w:val="00841848"/>
    <w:rsid w:val="0085339C"/>
    <w:rsid w:val="0085765A"/>
    <w:rsid w:val="00886A8C"/>
    <w:rsid w:val="008A68D1"/>
    <w:rsid w:val="00900379"/>
    <w:rsid w:val="009016EF"/>
    <w:rsid w:val="009114FC"/>
    <w:rsid w:val="0092193B"/>
    <w:rsid w:val="009321D0"/>
    <w:rsid w:val="00934F33"/>
    <w:rsid w:val="00955493"/>
    <w:rsid w:val="009721A2"/>
    <w:rsid w:val="00995F60"/>
    <w:rsid w:val="009B0B30"/>
    <w:rsid w:val="009E7777"/>
    <w:rsid w:val="009F790E"/>
    <w:rsid w:val="00A11A24"/>
    <w:rsid w:val="00A23016"/>
    <w:rsid w:val="00A230A1"/>
    <w:rsid w:val="00A50B87"/>
    <w:rsid w:val="00A63677"/>
    <w:rsid w:val="00A81D96"/>
    <w:rsid w:val="00A872AE"/>
    <w:rsid w:val="00A94578"/>
    <w:rsid w:val="00AC0CC9"/>
    <w:rsid w:val="00AE3065"/>
    <w:rsid w:val="00AF3193"/>
    <w:rsid w:val="00B1063B"/>
    <w:rsid w:val="00B355AE"/>
    <w:rsid w:val="00B61232"/>
    <w:rsid w:val="00B80423"/>
    <w:rsid w:val="00B863EB"/>
    <w:rsid w:val="00B90811"/>
    <w:rsid w:val="00BA12A0"/>
    <w:rsid w:val="00BD25EC"/>
    <w:rsid w:val="00BD7F32"/>
    <w:rsid w:val="00BE1B4A"/>
    <w:rsid w:val="00C0593E"/>
    <w:rsid w:val="00C12D29"/>
    <w:rsid w:val="00C150FB"/>
    <w:rsid w:val="00C5107B"/>
    <w:rsid w:val="00C5572B"/>
    <w:rsid w:val="00C971FC"/>
    <w:rsid w:val="00CA20C3"/>
    <w:rsid w:val="00CC1605"/>
    <w:rsid w:val="00CC48B3"/>
    <w:rsid w:val="00CD76BA"/>
    <w:rsid w:val="00CF0E5D"/>
    <w:rsid w:val="00CF7195"/>
    <w:rsid w:val="00D02395"/>
    <w:rsid w:val="00D157B7"/>
    <w:rsid w:val="00D3018F"/>
    <w:rsid w:val="00D44F12"/>
    <w:rsid w:val="00D47952"/>
    <w:rsid w:val="00D53979"/>
    <w:rsid w:val="00D56EAC"/>
    <w:rsid w:val="00D5747F"/>
    <w:rsid w:val="00D60242"/>
    <w:rsid w:val="00DC602D"/>
    <w:rsid w:val="00E006C3"/>
    <w:rsid w:val="00E73305"/>
    <w:rsid w:val="00E73DF2"/>
    <w:rsid w:val="00E84ED2"/>
    <w:rsid w:val="00E92D21"/>
    <w:rsid w:val="00EA6E74"/>
    <w:rsid w:val="00EB1FA8"/>
    <w:rsid w:val="00EB44EA"/>
    <w:rsid w:val="00EC17D3"/>
    <w:rsid w:val="00EC5CF1"/>
    <w:rsid w:val="00ED060C"/>
    <w:rsid w:val="00ED41E2"/>
    <w:rsid w:val="00ED7615"/>
    <w:rsid w:val="00F41EDD"/>
    <w:rsid w:val="00F610EB"/>
    <w:rsid w:val="00F62D91"/>
    <w:rsid w:val="00F75457"/>
    <w:rsid w:val="00F82347"/>
    <w:rsid w:val="00F838D0"/>
    <w:rsid w:val="00F9175A"/>
    <w:rsid w:val="00F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DB8006C"/>
  <w15:chartTrackingRefBased/>
  <w15:docId w15:val="{819D10A0-2B35-41A4-87FD-258BBF87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2D29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1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1B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533F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styleId="PageNumber">
    <w:name w:val="page number"/>
    <w:basedOn w:val="DefaultParagraphFont"/>
    <w:rsid w:val="00FA72A8"/>
  </w:style>
  <w:style w:type="character" w:customStyle="1" w:styleId="Heading1Char">
    <w:name w:val="Heading 1 Char"/>
    <w:link w:val="Heading1"/>
    <w:rsid w:val="00C12D29"/>
    <w:rPr>
      <w:b/>
    </w:rPr>
  </w:style>
  <w:style w:type="paragraph" w:styleId="ListParagraph">
    <w:name w:val="List Paragraph"/>
    <w:basedOn w:val="Normal"/>
    <w:uiPriority w:val="34"/>
    <w:qFormat/>
    <w:rsid w:val="00BD7F32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D7F3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D7F32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rsid w:val="00EC5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CF1"/>
  </w:style>
  <w:style w:type="paragraph" w:styleId="CommentSubject">
    <w:name w:val="annotation subject"/>
    <w:basedOn w:val="CommentText"/>
    <w:next w:val="CommentText"/>
    <w:link w:val="CommentSubjectChar"/>
    <w:rsid w:val="00EC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5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#</vt:lpstr>
    </vt:vector>
  </TitlesOfParts>
  <Company>City of Seattle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#</dc:title>
  <dc:subject/>
  <dc:creator>PCTech</dc:creator>
  <cp:keywords/>
  <cp:lastModifiedBy>Salinas, Julie</cp:lastModifiedBy>
  <cp:revision>4</cp:revision>
  <cp:lastPrinted>2012-01-11T21:51:00Z</cp:lastPrinted>
  <dcterms:created xsi:type="dcterms:W3CDTF">2019-03-12T20:25:00Z</dcterms:created>
  <dcterms:modified xsi:type="dcterms:W3CDTF">2019-03-12T22:00:00Z</dcterms:modified>
</cp:coreProperties>
</file>