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ACD1E0">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4E6C5E9A"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0B08A8">
        <w:rPr>
          <w:rFonts w:cs="Calibri"/>
          <w:b/>
        </w:rPr>
        <w:t>CL0-1774</w:t>
      </w:r>
      <w:r w:rsidR="006E066B">
        <w:rPr>
          <w:rFonts w:cs="Calibri"/>
          <w:b/>
        </w:rPr>
        <w:t xml:space="preserve"> Re-bid</w:t>
      </w:r>
    </w:p>
    <w:p w14:paraId="36A64038" w14:textId="076B674A"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0B08A8">
        <w:rPr>
          <w:rFonts w:cs="Calibri"/>
          <w:b/>
        </w:rPr>
        <w:t xml:space="preserve">Groceries and Related Items for Resale </w:t>
      </w:r>
      <w:r w:rsidR="008C2AE9">
        <w:rPr>
          <w:rFonts w:cs="Calibri"/>
          <w:b/>
        </w:rPr>
        <w:t>at Seattle City Light Skagit Facili</w:t>
      </w:r>
      <w:r w:rsidR="00E966A4">
        <w:rPr>
          <w:rFonts w:cs="Calibri"/>
          <w:b/>
        </w:rPr>
        <w:t>ties</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86"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88"/>
      </w:tblGrid>
      <w:tr w:rsidR="00D90B66" w:rsidRPr="00647664" w14:paraId="5929DD36" w14:textId="77777777" w:rsidTr="00077C23">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88" w:type="dxa"/>
            <w:tcBorders>
              <w:bottom w:val="single" w:sz="4" w:space="0" w:color="auto"/>
            </w:tcBorders>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077C23">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88" w:type="dxa"/>
          </w:tcPr>
          <w:p w14:paraId="5EBA7BCE" w14:textId="740DF0DF" w:rsidR="00AC68D1" w:rsidRPr="00647664" w:rsidRDefault="003E61DB" w:rsidP="003E61DB">
            <w:pPr>
              <w:spacing w:before="120" w:after="120"/>
              <w:jc w:val="center"/>
              <w:rPr>
                <w:rFonts w:cs="Calibri"/>
              </w:rPr>
            </w:pPr>
            <w:r>
              <w:rPr>
                <w:rFonts w:cs="Calibri"/>
              </w:rPr>
              <w:t>0</w:t>
            </w:r>
            <w:r w:rsidR="00EB2A9B">
              <w:rPr>
                <w:rFonts w:cs="Calibri"/>
              </w:rPr>
              <w:t>4</w:t>
            </w:r>
            <w:r>
              <w:rPr>
                <w:rFonts w:cs="Calibri"/>
              </w:rPr>
              <w:t>/</w:t>
            </w:r>
            <w:r w:rsidR="00EB2A9B">
              <w:rPr>
                <w:rFonts w:cs="Calibri"/>
              </w:rPr>
              <w:t>23</w:t>
            </w:r>
            <w:r>
              <w:rPr>
                <w:rFonts w:cs="Calibri"/>
              </w:rPr>
              <w:t>/2021</w:t>
            </w:r>
          </w:p>
        </w:tc>
      </w:tr>
      <w:tr w:rsidR="00F332D1" w:rsidRPr="00647664" w14:paraId="72A3BE54" w14:textId="77777777" w:rsidTr="00146293">
        <w:tc>
          <w:tcPr>
            <w:tcW w:w="3798" w:type="dxa"/>
            <w:vMerge w:val="restart"/>
          </w:tcPr>
          <w:p w14:paraId="15C84A8E" w14:textId="77777777" w:rsidR="00F332D1" w:rsidRPr="00E74E8A" w:rsidRDefault="00F332D1" w:rsidP="009F3662">
            <w:pPr>
              <w:spacing w:before="120"/>
              <w:ind w:left="230"/>
              <w:jc w:val="center"/>
              <w:rPr>
                <w:rFonts w:cs="Calibri"/>
              </w:rPr>
            </w:pPr>
            <w:r w:rsidRPr="008B3B81">
              <w:rPr>
                <w:rFonts w:cs="Calibri"/>
              </w:rPr>
              <w:t>Pre-Bid Conference (Optional)</w:t>
            </w:r>
          </w:p>
          <w:p w14:paraId="4E3DF3B8" w14:textId="1E60B58B" w:rsidR="00F332D1" w:rsidRPr="008B3B81" w:rsidRDefault="00F332D1" w:rsidP="00493395">
            <w:pPr>
              <w:spacing w:before="0" w:after="120"/>
              <w:ind w:left="230"/>
              <w:jc w:val="center"/>
              <w:rPr>
                <w:rFonts w:cs="Calibri"/>
              </w:rPr>
            </w:pPr>
            <w:r w:rsidRPr="008B3B81">
              <w:rPr>
                <w:rFonts w:cs="Calibri"/>
              </w:rPr>
              <w:t xml:space="preserve">Via </w:t>
            </w:r>
            <w:r w:rsidRPr="009F3662">
              <w:rPr>
                <w:rFonts w:cs="Calibri"/>
              </w:rPr>
              <w:t>WebEx</w:t>
            </w:r>
            <w:r w:rsidRPr="008B3B81">
              <w:rPr>
                <w:rFonts w:cs="Calibri"/>
              </w:rPr>
              <w:t xml:space="preserve"> Only</w:t>
            </w:r>
          </w:p>
        </w:tc>
        <w:tc>
          <w:tcPr>
            <w:tcW w:w="3188" w:type="dxa"/>
          </w:tcPr>
          <w:p w14:paraId="39BBBF39" w14:textId="0D81AF95" w:rsidR="00F332D1" w:rsidRPr="00647664" w:rsidRDefault="00F332D1" w:rsidP="009F3662">
            <w:pPr>
              <w:spacing w:before="120" w:after="120"/>
              <w:ind w:left="123"/>
              <w:jc w:val="center"/>
              <w:rPr>
                <w:rFonts w:cs="Calibri"/>
              </w:rPr>
            </w:pPr>
            <w:r>
              <w:rPr>
                <w:rFonts w:cs="Calibri"/>
              </w:rPr>
              <w:t>04/</w:t>
            </w:r>
            <w:r w:rsidR="009C7C3F">
              <w:rPr>
                <w:rFonts w:cs="Calibri"/>
              </w:rPr>
              <w:t>28</w:t>
            </w:r>
            <w:r>
              <w:rPr>
                <w:rFonts w:cs="Calibri"/>
              </w:rPr>
              <w:t xml:space="preserve">/2021 at </w:t>
            </w:r>
            <w:r w:rsidR="009C7C3F">
              <w:rPr>
                <w:rFonts w:cs="Calibri"/>
              </w:rPr>
              <w:t>09</w:t>
            </w:r>
            <w:r>
              <w:rPr>
                <w:rFonts w:cs="Calibri"/>
              </w:rPr>
              <w:t>:00 AM PST</w:t>
            </w:r>
          </w:p>
        </w:tc>
      </w:tr>
      <w:tr w:rsidR="00F332D1" w:rsidRPr="00647664" w14:paraId="38641667" w14:textId="77777777" w:rsidTr="00077C23">
        <w:tc>
          <w:tcPr>
            <w:tcW w:w="3798" w:type="dxa"/>
            <w:vMerge/>
          </w:tcPr>
          <w:p w14:paraId="6480CB13" w14:textId="77777777" w:rsidR="00F332D1" w:rsidRPr="008B3B81" w:rsidRDefault="00F332D1" w:rsidP="00F332D1">
            <w:pPr>
              <w:spacing w:before="120"/>
              <w:ind w:left="230"/>
              <w:jc w:val="center"/>
              <w:rPr>
                <w:rFonts w:cs="Calibri"/>
              </w:rPr>
            </w:pPr>
          </w:p>
        </w:tc>
        <w:tc>
          <w:tcPr>
            <w:tcW w:w="3188" w:type="dxa"/>
            <w:tcBorders>
              <w:top w:val="single" w:sz="4" w:space="0" w:color="auto"/>
              <w:left w:val="nil"/>
              <w:bottom w:val="single" w:sz="4" w:space="0" w:color="auto"/>
              <w:right w:val="single" w:sz="4" w:space="0" w:color="auto"/>
            </w:tcBorders>
            <w:shd w:val="clear" w:color="auto" w:fill="00823B"/>
            <w:vAlign w:val="center"/>
          </w:tcPr>
          <w:p w14:paraId="3BFB727E" w14:textId="565B8030" w:rsidR="00F332D1" w:rsidRDefault="000B42F3" w:rsidP="00F332D1">
            <w:pPr>
              <w:spacing w:before="120" w:after="120"/>
              <w:ind w:left="123"/>
              <w:jc w:val="center"/>
              <w:rPr>
                <w:rFonts w:cs="Calibri"/>
              </w:rPr>
            </w:pPr>
            <w:hyperlink r:id="rId12" w:history="1">
              <w:r w:rsidR="00F332D1">
                <w:rPr>
                  <w:rStyle w:val="Hyperlink"/>
                  <w:rFonts w:ascii="Arial" w:hAnsi="Arial" w:cs="Arial"/>
                  <w:color w:val="FFFFFF"/>
                  <w:sz w:val="30"/>
                  <w:szCs w:val="30"/>
                </w:rPr>
                <w:t>Join meeting</w:t>
              </w:r>
            </w:hyperlink>
          </w:p>
        </w:tc>
      </w:tr>
      <w:tr w:rsidR="00F332D1" w:rsidRPr="00647664" w14:paraId="7A01D843" w14:textId="77777777" w:rsidTr="00077C23">
        <w:tc>
          <w:tcPr>
            <w:tcW w:w="3798" w:type="dxa"/>
          </w:tcPr>
          <w:p w14:paraId="0EC98771" w14:textId="77777777" w:rsidR="00F332D1" w:rsidRPr="00647664" w:rsidRDefault="00F332D1" w:rsidP="00F332D1">
            <w:pPr>
              <w:spacing w:before="120" w:after="120"/>
              <w:ind w:left="231"/>
              <w:jc w:val="center"/>
              <w:rPr>
                <w:rFonts w:cs="Calibri"/>
              </w:rPr>
            </w:pPr>
            <w:r w:rsidRPr="00647664">
              <w:rPr>
                <w:rFonts w:cs="Calibri"/>
              </w:rPr>
              <w:t>Deadline for Questions</w:t>
            </w:r>
          </w:p>
        </w:tc>
        <w:tc>
          <w:tcPr>
            <w:tcW w:w="3188" w:type="dxa"/>
          </w:tcPr>
          <w:p w14:paraId="645DB551" w14:textId="23A0C013" w:rsidR="00F332D1" w:rsidRPr="00647664" w:rsidRDefault="00C92CD8" w:rsidP="00F332D1">
            <w:pPr>
              <w:spacing w:before="120" w:after="120"/>
              <w:ind w:left="123"/>
              <w:jc w:val="center"/>
              <w:rPr>
                <w:rFonts w:cs="Calibri"/>
              </w:rPr>
            </w:pPr>
            <w:r>
              <w:rPr>
                <w:rFonts w:cs="Calibri"/>
              </w:rPr>
              <w:t>0</w:t>
            </w:r>
            <w:r w:rsidR="00B04396">
              <w:rPr>
                <w:rFonts w:cs="Calibri"/>
              </w:rPr>
              <w:t>5</w:t>
            </w:r>
            <w:r>
              <w:rPr>
                <w:rFonts w:cs="Calibri"/>
              </w:rPr>
              <w:t>/</w:t>
            </w:r>
            <w:r w:rsidR="00B04396">
              <w:rPr>
                <w:rFonts w:cs="Calibri"/>
              </w:rPr>
              <w:t>06</w:t>
            </w:r>
            <w:r>
              <w:rPr>
                <w:rFonts w:cs="Calibri"/>
              </w:rPr>
              <w:t>/2021</w:t>
            </w:r>
          </w:p>
        </w:tc>
      </w:tr>
      <w:tr w:rsidR="008B5820" w:rsidRPr="00647664" w14:paraId="0F5AA92A" w14:textId="77777777" w:rsidTr="00D9531D">
        <w:tc>
          <w:tcPr>
            <w:tcW w:w="3798" w:type="dxa"/>
            <w:vMerge w:val="restart"/>
          </w:tcPr>
          <w:p w14:paraId="33D27B80" w14:textId="77777777" w:rsidR="008B5820" w:rsidRPr="00647664" w:rsidRDefault="008B5820" w:rsidP="00F332D1">
            <w:pPr>
              <w:spacing w:before="120" w:after="120"/>
              <w:ind w:left="231"/>
              <w:jc w:val="center"/>
              <w:rPr>
                <w:rFonts w:cs="Calibri"/>
              </w:rPr>
            </w:pPr>
            <w:r w:rsidRPr="00647664">
              <w:rPr>
                <w:rFonts w:cs="Calibri"/>
              </w:rPr>
              <w:t>Sealed Bids Due to the City</w:t>
            </w:r>
          </w:p>
        </w:tc>
        <w:tc>
          <w:tcPr>
            <w:tcW w:w="3188" w:type="dxa"/>
          </w:tcPr>
          <w:p w14:paraId="2CD8AC67" w14:textId="3FE9114D" w:rsidR="008B5820" w:rsidRPr="00647664" w:rsidRDefault="0008688C" w:rsidP="00F332D1">
            <w:pPr>
              <w:spacing w:before="120" w:after="120"/>
              <w:ind w:left="123"/>
              <w:jc w:val="center"/>
              <w:rPr>
                <w:rFonts w:cs="Calibri"/>
              </w:rPr>
            </w:pPr>
            <w:r>
              <w:rPr>
                <w:rFonts w:cs="Calibri"/>
              </w:rPr>
              <w:t>05</w:t>
            </w:r>
            <w:r w:rsidR="008B5820">
              <w:rPr>
                <w:rFonts w:cs="Calibri"/>
              </w:rPr>
              <w:t>/</w:t>
            </w:r>
            <w:r>
              <w:rPr>
                <w:rFonts w:cs="Calibri"/>
              </w:rPr>
              <w:t>12</w:t>
            </w:r>
            <w:r w:rsidR="008B5820">
              <w:rPr>
                <w:rFonts w:cs="Calibri"/>
              </w:rPr>
              <w:t xml:space="preserve">/2021 at </w:t>
            </w:r>
            <w:r>
              <w:rPr>
                <w:rFonts w:cs="Calibri"/>
              </w:rPr>
              <w:t>2</w:t>
            </w:r>
            <w:r w:rsidR="008B5820">
              <w:rPr>
                <w:rFonts w:cs="Calibri"/>
              </w:rPr>
              <w:t>:00 PM PST</w:t>
            </w:r>
          </w:p>
        </w:tc>
      </w:tr>
      <w:tr w:rsidR="008B5820" w:rsidRPr="00647664" w14:paraId="681DAEF5" w14:textId="77777777" w:rsidTr="00077C23">
        <w:tc>
          <w:tcPr>
            <w:tcW w:w="3798" w:type="dxa"/>
            <w:vMerge/>
          </w:tcPr>
          <w:p w14:paraId="0556C674" w14:textId="77777777" w:rsidR="008B5820" w:rsidRPr="00647664" w:rsidRDefault="008B5820" w:rsidP="008B5820">
            <w:pPr>
              <w:spacing w:before="120" w:after="120"/>
              <w:ind w:left="231"/>
              <w:jc w:val="center"/>
              <w:rPr>
                <w:rFonts w:cs="Calibri"/>
              </w:rPr>
            </w:pPr>
          </w:p>
        </w:tc>
        <w:tc>
          <w:tcPr>
            <w:tcW w:w="3188" w:type="dxa"/>
            <w:tcBorders>
              <w:top w:val="single" w:sz="4" w:space="0" w:color="auto"/>
              <w:left w:val="nil"/>
              <w:bottom w:val="single" w:sz="4" w:space="0" w:color="auto"/>
              <w:right w:val="single" w:sz="4" w:space="0" w:color="auto"/>
            </w:tcBorders>
            <w:shd w:val="clear" w:color="auto" w:fill="00823B"/>
            <w:vAlign w:val="center"/>
          </w:tcPr>
          <w:p w14:paraId="6D0807BC" w14:textId="18B9E780" w:rsidR="008B5820" w:rsidRDefault="000B42F3" w:rsidP="008B5820">
            <w:pPr>
              <w:spacing w:before="120" w:after="120"/>
              <w:ind w:left="123"/>
              <w:jc w:val="center"/>
              <w:rPr>
                <w:rFonts w:cs="Calibri"/>
              </w:rPr>
            </w:pPr>
            <w:hyperlink r:id="rId13" w:history="1">
              <w:r w:rsidR="008B5820">
                <w:rPr>
                  <w:rStyle w:val="Hyperlink"/>
                  <w:rFonts w:ascii="Arial" w:hAnsi="Arial" w:cs="Arial"/>
                  <w:color w:val="FFFFFF"/>
                  <w:sz w:val="30"/>
                  <w:szCs w:val="30"/>
                </w:rPr>
                <w:t>Join meeting</w:t>
              </w:r>
            </w:hyperlink>
          </w:p>
        </w:tc>
      </w:tr>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7A7BAAA3" w14:textId="6EB33BDF" w:rsidR="00A52FED" w:rsidRDefault="00217705" w:rsidP="00A52FED">
      <w:pPr>
        <w:pStyle w:val="TOC1"/>
        <w:rPr>
          <w:rFonts w:eastAsiaTheme="minorEastAsia"/>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54363534" w:history="1">
        <w:r w:rsidR="00A52FED" w:rsidRPr="002611A9">
          <w:rPr>
            <w:rStyle w:val="Hyperlink"/>
            <w:noProof/>
            <w14:scene3d>
              <w14:camera w14:prst="orthographicFront"/>
              <w14:lightRig w14:rig="threePt" w14:dir="t">
                <w14:rot w14:lat="0" w14:lon="0" w14:rev="0"/>
              </w14:lightRig>
            </w14:scene3d>
          </w:rPr>
          <w:t>1.</w:t>
        </w:r>
        <w:r w:rsidR="00A52FED">
          <w:rPr>
            <w:rFonts w:eastAsiaTheme="minorEastAsia"/>
            <w:noProof/>
            <w:sz w:val="22"/>
            <w:szCs w:val="22"/>
          </w:rPr>
          <w:tab/>
        </w:r>
        <w:r w:rsidR="00A52FED" w:rsidRPr="002611A9">
          <w:rPr>
            <w:rStyle w:val="Hyperlink"/>
            <w:noProof/>
          </w:rPr>
          <w:t>BACKGROUND AND PURPOSE</w:t>
        </w:r>
        <w:r w:rsidR="00A52FED">
          <w:rPr>
            <w:noProof/>
            <w:webHidden/>
          </w:rPr>
          <w:tab/>
        </w:r>
        <w:r w:rsidR="00A52FED">
          <w:rPr>
            <w:noProof/>
            <w:webHidden/>
          </w:rPr>
          <w:fldChar w:fldCharType="begin"/>
        </w:r>
        <w:r w:rsidR="00A52FED">
          <w:rPr>
            <w:noProof/>
            <w:webHidden/>
          </w:rPr>
          <w:instrText xml:space="preserve"> PAGEREF _Toc54363534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754E3A34" w14:textId="39F97C29" w:rsidR="00A52FED" w:rsidRDefault="000B42F3" w:rsidP="00A52FED">
      <w:pPr>
        <w:pStyle w:val="TOC1"/>
        <w:rPr>
          <w:rFonts w:eastAsiaTheme="minorEastAsia"/>
          <w:noProof/>
          <w:sz w:val="22"/>
          <w:szCs w:val="22"/>
        </w:rPr>
      </w:pPr>
      <w:hyperlink w:anchor="_Toc54363535" w:history="1">
        <w:r w:rsidR="00A52FED" w:rsidRPr="002611A9">
          <w:rPr>
            <w:rStyle w:val="Hyperlink"/>
            <w:noProof/>
            <w14:scene3d>
              <w14:camera w14:prst="orthographicFront"/>
              <w14:lightRig w14:rig="threePt" w14:dir="t">
                <w14:rot w14:lat="0" w14:lon="0" w14:rev="0"/>
              </w14:lightRig>
            </w14:scene3d>
          </w:rPr>
          <w:t>2.</w:t>
        </w:r>
        <w:r w:rsidR="00A52FED">
          <w:rPr>
            <w:rFonts w:eastAsiaTheme="minorEastAsia"/>
            <w:noProof/>
            <w:sz w:val="22"/>
            <w:szCs w:val="22"/>
          </w:rPr>
          <w:tab/>
        </w:r>
        <w:r w:rsidR="00A52FED" w:rsidRPr="002611A9">
          <w:rPr>
            <w:rStyle w:val="Hyperlink"/>
            <w:noProof/>
          </w:rPr>
          <w:t>SOLICITATION OBJECTIVES</w:t>
        </w:r>
        <w:r w:rsidR="00A52FED">
          <w:rPr>
            <w:noProof/>
            <w:webHidden/>
          </w:rPr>
          <w:tab/>
        </w:r>
        <w:r w:rsidR="00A52FED">
          <w:rPr>
            <w:noProof/>
            <w:webHidden/>
          </w:rPr>
          <w:fldChar w:fldCharType="begin"/>
        </w:r>
        <w:r w:rsidR="00A52FED">
          <w:rPr>
            <w:noProof/>
            <w:webHidden/>
          </w:rPr>
          <w:instrText xml:space="preserve"> PAGEREF _Toc54363535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551BDAFE" w14:textId="0B9CD55C" w:rsidR="00A52FED" w:rsidRDefault="000B42F3" w:rsidP="00A52FED">
      <w:pPr>
        <w:pStyle w:val="TOC1"/>
        <w:rPr>
          <w:rFonts w:eastAsiaTheme="minorEastAsia"/>
          <w:noProof/>
          <w:sz w:val="22"/>
          <w:szCs w:val="22"/>
        </w:rPr>
      </w:pPr>
      <w:hyperlink w:anchor="_Toc54363536" w:history="1">
        <w:r w:rsidR="00A52FED" w:rsidRPr="002611A9">
          <w:rPr>
            <w:rStyle w:val="Hyperlink"/>
            <w:noProof/>
            <w14:scene3d>
              <w14:camera w14:prst="orthographicFront"/>
              <w14:lightRig w14:rig="threePt" w14:dir="t">
                <w14:rot w14:lat="0" w14:lon="0" w14:rev="0"/>
              </w14:lightRig>
            </w14:scene3d>
          </w:rPr>
          <w:t>3.</w:t>
        </w:r>
        <w:r w:rsidR="00A52FED">
          <w:rPr>
            <w:rFonts w:eastAsiaTheme="minorEastAsia"/>
            <w:noProof/>
            <w:sz w:val="22"/>
            <w:szCs w:val="22"/>
          </w:rPr>
          <w:tab/>
        </w:r>
        <w:r w:rsidR="00A52FED" w:rsidRPr="002611A9">
          <w:rPr>
            <w:rStyle w:val="Hyperlink"/>
            <w:noProof/>
          </w:rPr>
          <w:t>LICENSING AND BUSINESS TAX REQUIREMENTS</w:t>
        </w:r>
        <w:r w:rsidR="00A52FED">
          <w:rPr>
            <w:noProof/>
            <w:webHidden/>
          </w:rPr>
          <w:tab/>
        </w:r>
        <w:r w:rsidR="00A52FED">
          <w:rPr>
            <w:noProof/>
            <w:webHidden/>
          </w:rPr>
          <w:fldChar w:fldCharType="begin"/>
        </w:r>
        <w:r w:rsidR="00A52FED">
          <w:rPr>
            <w:noProof/>
            <w:webHidden/>
          </w:rPr>
          <w:instrText xml:space="preserve"> PAGEREF _Toc54363536 \h </w:instrText>
        </w:r>
        <w:r w:rsidR="00A52FED">
          <w:rPr>
            <w:noProof/>
            <w:webHidden/>
          </w:rPr>
        </w:r>
        <w:r w:rsidR="00A52FED">
          <w:rPr>
            <w:noProof/>
            <w:webHidden/>
          </w:rPr>
          <w:fldChar w:fldCharType="separate"/>
        </w:r>
        <w:r w:rsidR="00A52FED">
          <w:rPr>
            <w:noProof/>
            <w:webHidden/>
          </w:rPr>
          <w:t>4</w:t>
        </w:r>
        <w:r w:rsidR="00A52FED">
          <w:rPr>
            <w:noProof/>
            <w:webHidden/>
          </w:rPr>
          <w:fldChar w:fldCharType="end"/>
        </w:r>
      </w:hyperlink>
    </w:p>
    <w:p w14:paraId="28AD3717" w14:textId="7CF8D481" w:rsidR="00A52FED" w:rsidRDefault="000B42F3" w:rsidP="00A52FED">
      <w:pPr>
        <w:pStyle w:val="TOC1"/>
        <w:rPr>
          <w:rFonts w:eastAsiaTheme="minorEastAsia"/>
          <w:noProof/>
          <w:sz w:val="22"/>
          <w:szCs w:val="22"/>
        </w:rPr>
      </w:pPr>
      <w:hyperlink w:anchor="_Toc54363537" w:history="1">
        <w:r w:rsidR="00A52FED" w:rsidRPr="002611A9">
          <w:rPr>
            <w:rStyle w:val="Hyperlink"/>
            <w:noProof/>
            <w14:scene3d>
              <w14:camera w14:prst="orthographicFront"/>
              <w14:lightRig w14:rig="threePt" w14:dir="t">
                <w14:rot w14:lat="0" w14:lon="0" w14:rev="0"/>
              </w14:lightRig>
            </w14:scene3d>
          </w:rPr>
          <w:t>4.</w:t>
        </w:r>
        <w:r w:rsidR="00A52FED">
          <w:rPr>
            <w:rFonts w:eastAsiaTheme="minorEastAsia"/>
            <w:noProof/>
            <w:sz w:val="22"/>
            <w:szCs w:val="22"/>
          </w:rPr>
          <w:tab/>
        </w:r>
        <w:r w:rsidR="00A52FED" w:rsidRPr="002611A9">
          <w:rPr>
            <w:rStyle w:val="Hyperlink"/>
            <w:noProof/>
          </w:rPr>
          <w:t>SPECIFICATIONS AND SCOPE OF WORK</w:t>
        </w:r>
        <w:r w:rsidR="00A52FED">
          <w:rPr>
            <w:noProof/>
            <w:webHidden/>
          </w:rPr>
          <w:tab/>
        </w:r>
        <w:r w:rsidR="00A52FED">
          <w:rPr>
            <w:noProof/>
            <w:webHidden/>
          </w:rPr>
          <w:fldChar w:fldCharType="begin"/>
        </w:r>
        <w:r w:rsidR="00A52FED">
          <w:rPr>
            <w:noProof/>
            <w:webHidden/>
          </w:rPr>
          <w:instrText xml:space="preserve"> PAGEREF _Toc54363537 \h </w:instrText>
        </w:r>
        <w:r w:rsidR="00A52FED">
          <w:rPr>
            <w:noProof/>
            <w:webHidden/>
          </w:rPr>
        </w:r>
        <w:r w:rsidR="00A52FED">
          <w:rPr>
            <w:noProof/>
            <w:webHidden/>
          </w:rPr>
          <w:fldChar w:fldCharType="separate"/>
        </w:r>
        <w:r w:rsidR="00A52FED">
          <w:rPr>
            <w:noProof/>
            <w:webHidden/>
          </w:rPr>
          <w:t>5</w:t>
        </w:r>
        <w:r w:rsidR="00A52FED">
          <w:rPr>
            <w:noProof/>
            <w:webHidden/>
          </w:rPr>
          <w:fldChar w:fldCharType="end"/>
        </w:r>
      </w:hyperlink>
    </w:p>
    <w:p w14:paraId="182727A7" w14:textId="2AC323B3" w:rsidR="00A52FED" w:rsidRDefault="000B42F3" w:rsidP="00A52FED">
      <w:pPr>
        <w:pStyle w:val="TOC1"/>
        <w:rPr>
          <w:rFonts w:eastAsiaTheme="minorEastAsia"/>
          <w:noProof/>
          <w:sz w:val="22"/>
          <w:szCs w:val="22"/>
        </w:rPr>
      </w:pPr>
      <w:hyperlink w:anchor="_Toc54363538" w:history="1">
        <w:r w:rsidR="00A52FED" w:rsidRPr="002611A9">
          <w:rPr>
            <w:rStyle w:val="Hyperlink"/>
            <w:noProof/>
            <w14:scene3d>
              <w14:camera w14:prst="orthographicFront"/>
              <w14:lightRig w14:rig="threePt" w14:dir="t">
                <w14:rot w14:lat="0" w14:lon="0" w14:rev="0"/>
              </w14:lightRig>
            </w14:scene3d>
          </w:rPr>
          <w:t>5.</w:t>
        </w:r>
        <w:r w:rsidR="00A52FED">
          <w:rPr>
            <w:rFonts w:eastAsiaTheme="minorEastAsia"/>
            <w:noProof/>
            <w:sz w:val="22"/>
            <w:szCs w:val="22"/>
          </w:rPr>
          <w:tab/>
        </w:r>
        <w:r w:rsidR="00A52FED" w:rsidRPr="002611A9">
          <w:rPr>
            <w:rStyle w:val="Hyperlink"/>
            <w:noProof/>
          </w:rPr>
          <w:t>BID INSTRUCTIONS AND INFORMATION</w:t>
        </w:r>
        <w:r w:rsidR="00A52FED">
          <w:rPr>
            <w:noProof/>
            <w:webHidden/>
          </w:rPr>
          <w:tab/>
        </w:r>
        <w:r w:rsidR="00A52FED">
          <w:rPr>
            <w:noProof/>
            <w:webHidden/>
          </w:rPr>
          <w:fldChar w:fldCharType="begin"/>
        </w:r>
        <w:r w:rsidR="00A52FED">
          <w:rPr>
            <w:noProof/>
            <w:webHidden/>
          </w:rPr>
          <w:instrText xml:space="preserve"> PAGEREF _Toc54363538 \h </w:instrText>
        </w:r>
        <w:r w:rsidR="00A52FED">
          <w:rPr>
            <w:noProof/>
            <w:webHidden/>
          </w:rPr>
        </w:r>
        <w:r w:rsidR="00A52FED">
          <w:rPr>
            <w:noProof/>
            <w:webHidden/>
          </w:rPr>
          <w:fldChar w:fldCharType="separate"/>
        </w:r>
        <w:r w:rsidR="00A52FED">
          <w:rPr>
            <w:noProof/>
            <w:webHidden/>
          </w:rPr>
          <w:t>16</w:t>
        </w:r>
        <w:r w:rsidR="00A52FED">
          <w:rPr>
            <w:noProof/>
            <w:webHidden/>
          </w:rPr>
          <w:fldChar w:fldCharType="end"/>
        </w:r>
      </w:hyperlink>
    </w:p>
    <w:p w14:paraId="3128F149" w14:textId="0CA406CF" w:rsidR="00A52FED" w:rsidRDefault="000B42F3" w:rsidP="00A52FED">
      <w:pPr>
        <w:pStyle w:val="TOC1"/>
        <w:rPr>
          <w:rFonts w:eastAsiaTheme="minorEastAsia"/>
          <w:noProof/>
          <w:sz w:val="22"/>
          <w:szCs w:val="22"/>
        </w:rPr>
      </w:pPr>
      <w:hyperlink w:anchor="_Toc54363539" w:history="1">
        <w:r w:rsidR="00A52FED" w:rsidRPr="002611A9">
          <w:rPr>
            <w:rStyle w:val="Hyperlink"/>
            <w:rFonts w:cs="Calibri"/>
            <w:noProof/>
            <w14:scene3d>
              <w14:camera w14:prst="orthographicFront"/>
              <w14:lightRig w14:rig="threePt" w14:dir="t">
                <w14:rot w14:lat="0" w14:lon="0" w14:rev="0"/>
              </w14:lightRig>
            </w14:scene3d>
          </w:rPr>
          <w:t>6.</w:t>
        </w:r>
        <w:r w:rsidR="00A52FED">
          <w:rPr>
            <w:rFonts w:eastAsiaTheme="minorEastAsia"/>
            <w:noProof/>
            <w:sz w:val="22"/>
            <w:szCs w:val="22"/>
          </w:rPr>
          <w:tab/>
        </w:r>
        <w:r w:rsidR="00A52FED" w:rsidRPr="002611A9">
          <w:rPr>
            <w:rStyle w:val="Hyperlink"/>
            <w:rFonts w:cs="Calibri"/>
            <w:noProof/>
          </w:rPr>
          <w:t>BID SUBMITTALS</w:t>
        </w:r>
        <w:r w:rsidR="00A52FED">
          <w:rPr>
            <w:noProof/>
            <w:webHidden/>
          </w:rPr>
          <w:tab/>
        </w:r>
        <w:r w:rsidR="00A52FED">
          <w:rPr>
            <w:noProof/>
            <w:webHidden/>
          </w:rPr>
          <w:fldChar w:fldCharType="begin"/>
        </w:r>
        <w:r w:rsidR="00A52FED">
          <w:rPr>
            <w:noProof/>
            <w:webHidden/>
          </w:rPr>
          <w:instrText xml:space="preserve"> PAGEREF _Toc54363539 \h </w:instrText>
        </w:r>
        <w:r w:rsidR="00A52FED">
          <w:rPr>
            <w:noProof/>
            <w:webHidden/>
          </w:rPr>
        </w:r>
        <w:r w:rsidR="00A52FED">
          <w:rPr>
            <w:noProof/>
            <w:webHidden/>
          </w:rPr>
          <w:fldChar w:fldCharType="separate"/>
        </w:r>
        <w:r w:rsidR="00A52FED">
          <w:rPr>
            <w:noProof/>
            <w:webHidden/>
          </w:rPr>
          <w:t>24</w:t>
        </w:r>
        <w:r w:rsidR="00A52FED">
          <w:rPr>
            <w:noProof/>
            <w:webHidden/>
          </w:rPr>
          <w:fldChar w:fldCharType="end"/>
        </w:r>
      </w:hyperlink>
    </w:p>
    <w:p w14:paraId="0ABD392B" w14:textId="6C204EA6" w:rsidR="00A52FED" w:rsidRDefault="000B42F3" w:rsidP="00A52FED">
      <w:pPr>
        <w:pStyle w:val="TOC1"/>
        <w:rPr>
          <w:rFonts w:eastAsiaTheme="minorEastAsia"/>
          <w:noProof/>
          <w:sz w:val="22"/>
          <w:szCs w:val="22"/>
        </w:rPr>
      </w:pPr>
      <w:hyperlink w:anchor="_Toc54363540" w:history="1">
        <w:r w:rsidR="00A52FED" w:rsidRPr="002611A9">
          <w:rPr>
            <w:rStyle w:val="Hyperlink"/>
            <w:noProof/>
            <w14:scene3d>
              <w14:camera w14:prst="orthographicFront"/>
              <w14:lightRig w14:rig="threePt" w14:dir="t">
                <w14:rot w14:lat="0" w14:lon="0" w14:rev="0"/>
              </w14:lightRig>
            </w14:scene3d>
          </w:rPr>
          <w:t>7.</w:t>
        </w:r>
        <w:r w:rsidR="00A52FED">
          <w:rPr>
            <w:rFonts w:eastAsiaTheme="minorEastAsia"/>
            <w:noProof/>
            <w:sz w:val="22"/>
            <w:szCs w:val="22"/>
          </w:rPr>
          <w:tab/>
        </w:r>
        <w:r w:rsidR="00A52FED" w:rsidRPr="002611A9">
          <w:rPr>
            <w:rStyle w:val="Hyperlink"/>
            <w:noProof/>
          </w:rPr>
          <w:t>EVALUATION</w:t>
        </w:r>
        <w:r w:rsidR="00A52FED">
          <w:rPr>
            <w:noProof/>
            <w:webHidden/>
          </w:rPr>
          <w:tab/>
        </w:r>
        <w:r w:rsidR="00A52FED">
          <w:rPr>
            <w:noProof/>
            <w:webHidden/>
          </w:rPr>
          <w:fldChar w:fldCharType="begin"/>
        </w:r>
        <w:r w:rsidR="00A52FED">
          <w:rPr>
            <w:noProof/>
            <w:webHidden/>
          </w:rPr>
          <w:instrText xml:space="preserve"> PAGEREF _Toc54363540 \h </w:instrText>
        </w:r>
        <w:r w:rsidR="00A52FED">
          <w:rPr>
            <w:noProof/>
            <w:webHidden/>
          </w:rPr>
        </w:r>
        <w:r w:rsidR="00A52FED">
          <w:rPr>
            <w:noProof/>
            <w:webHidden/>
          </w:rPr>
          <w:fldChar w:fldCharType="separate"/>
        </w:r>
        <w:r w:rsidR="00A52FED">
          <w:rPr>
            <w:noProof/>
            <w:webHidden/>
          </w:rPr>
          <w:t>26</w:t>
        </w:r>
        <w:r w:rsidR="00A52FED">
          <w:rPr>
            <w:noProof/>
            <w:webHidden/>
          </w:rPr>
          <w:fldChar w:fldCharType="end"/>
        </w:r>
      </w:hyperlink>
    </w:p>
    <w:p w14:paraId="1846CA37" w14:textId="769F32CA" w:rsidR="00A52FED" w:rsidRDefault="000B42F3" w:rsidP="00A52FED">
      <w:pPr>
        <w:pStyle w:val="TOC1"/>
        <w:rPr>
          <w:rFonts w:eastAsiaTheme="minorEastAsia"/>
          <w:noProof/>
          <w:sz w:val="22"/>
          <w:szCs w:val="22"/>
        </w:rPr>
      </w:pPr>
      <w:hyperlink w:anchor="_Toc54363541" w:history="1">
        <w:r w:rsidR="00A52FED" w:rsidRPr="002611A9">
          <w:rPr>
            <w:rStyle w:val="Hyperlink"/>
            <w:noProof/>
            <w14:scene3d>
              <w14:camera w14:prst="orthographicFront"/>
              <w14:lightRig w14:rig="threePt" w14:dir="t">
                <w14:rot w14:lat="0" w14:lon="0" w14:rev="0"/>
              </w14:lightRig>
            </w14:scene3d>
          </w:rPr>
          <w:t>8.</w:t>
        </w:r>
        <w:r w:rsidR="00A52FED">
          <w:rPr>
            <w:rFonts w:eastAsiaTheme="minorEastAsia"/>
            <w:noProof/>
            <w:sz w:val="22"/>
            <w:szCs w:val="22"/>
          </w:rPr>
          <w:tab/>
        </w:r>
        <w:r w:rsidR="00A52FED" w:rsidRPr="002611A9">
          <w:rPr>
            <w:rStyle w:val="Hyperlink"/>
            <w:noProof/>
          </w:rPr>
          <w:t>AWARD AND CONTRACT EXECUTION</w:t>
        </w:r>
        <w:r w:rsidR="00A52FED">
          <w:rPr>
            <w:noProof/>
            <w:webHidden/>
          </w:rPr>
          <w:tab/>
        </w:r>
        <w:r w:rsidR="00A52FED">
          <w:rPr>
            <w:noProof/>
            <w:webHidden/>
          </w:rPr>
          <w:fldChar w:fldCharType="begin"/>
        </w:r>
        <w:r w:rsidR="00A52FED">
          <w:rPr>
            <w:noProof/>
            <w:webHidden/>
          </w:rPr>
          <w:instrText xml:space="preserve"> PAGEREF _Toc54363541 \h </w:instrText>
        </w:r>
        <w:r w:rsidR="00A52FED">
          <w:rPr>
            <w:noProof/>
            <w:webHidden/>
          </w:rPr>
        </w:r>
        <w:r w:rsidR="00A52FED">
          <w:rPr>
            <w:noProof/>
            <w:webHidden/>
          </w:rPr>
          <w:fldChar w:fldCharType="separate"/>
        </w:r>
        <w:r w:rsidR="00A52FED">
          <w:rPr>
            <w:noProof/>
            <w:webHidden/>
          </w:rPr>
          <w:t>27</w:t>
        </w:r>
        <w:r w:rsidR="00A52FED">
          <w:rPr>
            <w:noProof/>
            <w:webHidden/>
          </w:rPr>
          <w:fldChar w:fldCharType="end"/>
        </w:r>
      </w:hyperlink>
    </w:p>
    <w:p w14:paraId="01B210C9" w14:textId="749B0780"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54363534"/>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404C20BA" w14:textId="667FA24F" w:rsidR="0000669E" w:rsidRPr="0000669E" w:rsidRDefault="0000669E" w:rsidP="003A4626">
      <w:pPr>
        <w:ind w:left="180"/>
      </w:pPr>
      <w:r w:rsidRPr="0023270E">
        <w:t xml:space="preserve">The purpose of this Invitation to Bid is to solicit bids from interested and qualified </w:t>
      </w:r>
      <w:r>
        <w:t>Vendor</w:t>
      </w:r>
      <w:r w:rsidRPr="0023270E">
        <w:t xml:space="preserve">s for </w:t>
      </w:r>
      <w:r w:rsidR="00455406">
        <w:t xml:space="preserve">who </w:t>
      </w:r>
      <w:bookmarkStart w:id="16" w:name="_Hlk62194391"/>
      <w:r w:rsidR="00455406" w:rsidRPr="00455406">
        <w:t xml:space="preserve">can routinely deliver groceries for resale, including wholesale food, paper products, janitorial supplies, and related items to the </w:t>
      </w:r>
      <w:r w:rsidR="003B3109">
        <w:t>General</w:t>
      </w:r>
      <w:r w:rsidR="003B3109" w:rsidRPr="00455406">
        <w:t xml:space="preserve"> </w:t>
      </w:r>
      <w:r w:rsidR="00455406" w:rsidRPr="00455406">
        <w:t xml:space="preserve">Store and the Cookhouse at the Seattle City Light Skagit Project in </w:t>
      </w:r>
      <w:proofErr w:type="spellStart"/>
      <w:r w:rsidR="00455406" w:rsidRPr="00455406">
        <w:t>Newhalem</w:t>
      </w:r>
      <w:proofErr w:type="spellEnd"/>
      <w:r w:rsidR="00455406" w:rsidRPr="00455406">
        <w:t xml:space="preserve">, WA.  </w:t>
      </w:r>
      <w:bookmarkEnd w:id="16"/>
      <w:proofErr w:type="spellStart"/>
      <w:r w:rsidR="00455406" w:rsidRPr="00455406">
        <w:t>Newhalem</w:t>
      </w:r>
      <w:proofErr w:type="spellEnd"/>
      <w:r w:rsidR="00455406" w:rsidRPr="00455406">
        <w:t xml:space="preserve"> is approximately 2-1/2 hours from Seattle, located on State Route 20, approximately 22 miles east of Rockport, and 60 miles east of Mount Vernon.</w:t>
      </w:r>
      <w:r w:rsidR="00455406" w:rsidRPr="00455406" w:rsidDel="00455406">
        <w:rPr>
          <w:highlight w:val="yellow"/>
        </w:rPr>
        <w:t xml:space="preserve"> </w:t>
      </w:r>
    </w:p>
    <w:p w14:paraId="7CA93C5E" w14:textId="74B9D14A" w:rsidR="006F0427" w:rsidRDefault="00DE0E54" w:rsidP="004056E5">
      <w:pPr>
        <w:pStyle w:val="Heading2"/>
        <w:tabs>
          <w:tab w:val="left" w:pos="720"/>
        </w:tabs>
        <w:ind w:left="540"/>
      </w:pPr>
      <w:bookmarkStart w:id="17" w:name="_Toc53992029"/>
      <w:bookmarkStart w:id="18" w:name="_Toc53992332"/>
      <w:bookmarkStart w:id="19" w:name="_Toc53992918"/>
      <w:r w:rsidRPr="00647664">
        <w:t>Single Award:</w:t>
      </w:r>
      <w:bookmarkEnd w:id="17"/>
      <w:bookmarkEnd w:id="18"/>
      <w:bookmarkEnd w:id="19"/>
      <w:r w:rsidRPr="00647664">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20" w:name="_Toc53991727"/>
      <w:bookmarkStart w:id="21" w:name="_Toc53991885"/>
      <w:bookmarkStart w:id="22" w:name="_Toc53992030"/>
      <w:bookmarkStart w:id="23" w:name="_Toc53992181"/>
      <w:bookmarkStart w:id="24" w:name="_Toc53992333"/>
      <w:bookmarkStart w:id="25" w:name="_Toc53992628"/>
      <w:bookmarkStart w:id="26" w:name="_Toc53992919"/>
      <w:bookmarkStart w:id="27" w:name="_Toc53993882"/>
      <w:bookmarkStart w:id="28" w:name="_Toc53994015"/>
      <w:bookmarkStart w:id="29" w:name="_Toc53994347"/>
      <w:bookmarkStart w:id="30" w:name="_Toc53991729"/>
      <w:bookmarkStart w:id="31" w:name="_Toc53991887"/>
      <w:bookmarkStart w:id="32" w:name="_Toc53992032"/>
      <w:bookmarkStart w:id="33" w:name="_Toc53992183"/>
      <w:bookmarkStart w:id="34" w:name="_Toc53992335"/>
      <w:bookmarkStart w:id="35" w:name="_Toc53992630"/>
      <w:bookmarkStart w:id="36" w:name="_Toc53992921"/>
      <w:bookmarkStart w:id="37" w:name="_Toc53993884"/>
      <w:bookmarkStart w:id="38" w:name="_Toc53994017"/>
      <w:bookmarkStart w:id="39" w:name="_Toc53994349"/>
      <w:bookmarkStart w:id="40" w:name="_Toc224981830"/>
      <w:bookmarkStart w:id="41" w:name="_Toc53992034"/>
      <w:bookmarkStart w:id="42" w:name="_Toc53992337"/>
      <w:bookmarkStart w:id="43" w:name="_Toc53992607"/>
      <w:bookmarkStart w:id="44" w:name="_Toc53992923"/>
      <w:bookmarkStart w:id="45" w:name="_Toc5436353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E6F48">
        <w:t>SOLICITATION OBJECTIVES</w:t>
      </w:r>
      <w:bookmarkEnd w:id="40"/>
      <w:bookmarkEnd w:id="41"/>
      <w:bookmarkEnd w:id="42"/>
      <w:bookmarkEnd w:id="43"/>
      <w:bookmarkEnd w:id="44"/>
      <w:bookmarkEnd w:id="45"/>
    </w:p>
    <w:p w14:paraId="63B1AFE9" w14:textId="4DEE64EF" w:rsidR="004E2EBE" w:rsidRDefault="003961FA" w:rsidP="009F3662">
      <w:r w:rsidRPr="00647664">
        <w:t xml:space="preserve">The City expects to achieve the following outcomes through </w:t>
      </w:r>
      <w:r w:rsidR="00BF1606" w:rsidRPr="00647664">
        <w:t>this solicitation:</w:t>
      </w:r>
    </w:p>
    <w:p w14:paraId="4065CEA3" w14:textId="5654076A" w:rsidR="003E6D00" w:rsidRDefault="003E6D00" w:rsidP="00596137">
      <w:pPr>
        <w:pStyle w:val="ListParagraph"/>
        <w:numPr>
          <w:ilvl w:val="0"/>
          <w:numId w:val="22"/>
        </w:numPr>
      </w:pPr>
      <w:r>
        <w:t xml:space="preserve">Assure year-round, regular deliveries to Seattle City Light’s remote Skagit </w:t>
      </w:r>
      <w:proofErr w:type="gramStart"/>
      <w:r>
        <w:t>facility;</w:t>
      </w:r>
      <w:proofErr w:type="gramEnd"/>
    </w:p>
    <w:p w14:paraId="1CB52B25" w14:textId="606D5338" w:rsidR="003E6D00" w:rsidRDefault="003E6D00" w:rsidP="00596137">
      <w:pPr>
        <w:pStyle w:val="ListParagraph"/>
        <w:numPr>
          <w:ilvl w:val="0"/>
          <w:numId w:val="22"/>
        </w:numPr>
      </w:pPr>
      <w:r>
        <w:t xml:space="preserve">Achieve best pricing, adjustable to </w:t>
      </w:r>
      <w:proofErr w:type="gramStart"/>
      <w:r>
        <w:t>market place</w:t>
      </w:r>
      <w:proofErr w:type="gramEnd"/>
      <w:r>
        <w:t xml:space="preserve"> variations over the contract duration;</w:t>
      </w:r>
    </w:p>
    <w:p w14:paraId="6D44DB71" w14:textId="5D06E17A" w:rsidR="003E6D00" w:rsidRDefault="003E6D00" w:rsidP="00596137">
      <w:pPr>
        <w:pStyle w:val="ListParagraph"/>
        <w:numPr>
          <w:ilvl w:val="0"/>
          <w:numId w:val="22"/>
        </w:numPr>
      </w:pPr>
      <w:r>
        <w:t>Provide an invoice that clearly displays the Current List Price, the discount rate (or multiplier), and the resultant unit price in order to provide the City Accounts Payable offices with a rapid and easy verification that proper pricing was invoiced to the City;</w:t>
      </w:r>
    </w:p>
    <w:p w14:paraId="05A37651" w14:textId="54689779" w:rsidR="003E6D00" w:rsidRDefault="003E6D00" w:rsidP="00596137">
      <w:pPr>
        <w:pStyle w:val="ListParagraph"/>
        <w:numPr>
          <w:ilvl w:val="0"/>
          <w:numId w:val="22"/>
        </w:numPr>
      </w:pPr>
      <w:r>
        <w:t xml:space="preserve">Hold sufficient stock inventory to assure rapid response to orders.  Inventory should include large cans, and bags to meet the Cookhouse </w:t>
      </w:r>
      <w:proofErr w:type="gramStart"/>
      <w:r>
        <w:t>needs;</w:t>
      </w:r>
      <w:proofErr w:type="gramEnd"/>
    </w:p>
    <w:p w14:paraId="6AFEA311" w14:textId="24D9F103" w:rsidR="003E6D00" w:rsidRDefault="003E6D00" w:rsidP="00596137">
      <w:pPr>
        <w:pStyle w:val="ListParagraph"/>
        <w:numPr>
          <w:ilvl w:val="0"/>
          <w:numId w:val="22"/>
        </w:numPr>
      </w:pPr>
      <w:r>
        <w:t xml:space="preserve">Provide fresh products and/or within the established shelf life as identified on the </w:t>
      </w:r>
      <w:proofErr w:type="gramStart"/>
      <w:r>
        <w:t>packaging;</w:t>
      </w:r>
      <w:proofErr w:type="gramEnd"/>
    </w:p>
    <w:p w14:paraId="4DA30987" w14:textId="37E4DB61" w:rsidR="003E6D00" w:rsidRDefault="003E6D00" w:rsidP="00596137">
      <w:pPr>
        <w:pStyle w:val="ListParagraph"/>
        <w:numPr>
          <w:ilvl w:val="0"/>
          <w:numId w:val="22"/>
        </w:numPr>
      </w:pPr>
      <w:r>
        <w:t>Provide excellent customer service to the General Store and Cookhouse, including notifications of weekly specials, produce pricing, and new products.</w:t>
      </w:r>
    </w:p>
    <w:p w14:paraId="32B6681E" w14:textId="5AEF2A46" w:rsidR="00DB24D4" w:rsidRPr="00647664" w:rsidRDefault="00A40AFA" w:rsidP="007442AC">
      <w:pPr>
        <w:pStyle w:val="Heading2"/>
        <w:tabs>
          <w:tab w:val="left" w:pos="720"/>
        </w:tabs>
        <w:ind w:left="540"/>
      </w:pPr>
      <w:bookmarkStart w:id="46" w:name="_Toc53991732"/>
      <w:bookmarkStart w:id="47" w:name="_Toc53991890"/>
      <w:bookmarkStart w:id="48" w:name="_Toc53992035"/>
      <w:bookmarkStart w:id="49" w:name="_Toc53992186"/>
      <w:bookmarkStart w:id="50" w:name="_Toc53992338"/>
      <w:bookmarkStart w:id="51" w:name="_Toc53992633"/>
      <w:bookmarkStart w:id="52" w:name="_Toc53992924"/>
      <w:bookmarkStart w:id="53" w:name="_Toc53993887"/>
      <w:bookmarkStart w:id="54" w:name="_Toc53994020"/>
      <w:bookmarkStart w:id="55" w:name="_Toc53994352"/>
      <w:bookmarkStart w:id="56" w:name="_Toc224981831"/>
      <w:bookmarkStart w:id="57" w:name="_Toc53992036"/>
      <w:bookmarkStart w:id="58" w:name="_Toc53992339"/>
      <w:bookmarkStart w:id="59" w:name="_Toc53992925"/>
      <w:bookmarkEnd w:id="46"/>
      <w:bookmarkEnd w:id="47"/>
      <w:bookmarkEnd w:id="48"/>
      <w:bookmarkEnd w:id="49"/>
      <w:bookmarkEnd w:id="50"/>
      <w:bookmarkEnd w:id="51"/>
      <w:bookmarkEnd w:id="52"/>
      <w:bookmarkEnd w:id="53"/>
      <w:bookmarkEnd w:id="54"/>
      <w:bookmarkEnd w:id="55"/>
      <w:r w:rsidRPr="00647664">
        <w:t xml:space="preserve">Minimum </w:t>
      </w:r>
      <w:r w:rsidRPr="00A40AFA">
        <w:t>Qualifications</w:t>
      </w:r>
      <w:bookmarkEnd w:id="56"/>
      <w:bookmarkEnd w:id="57"/>
      <w:bookmarkEnd w:id="58"/>
      <w:bookmarkEnd w:id="59"/>
      <w:r>
        <w:t>:</w:t>
      </w:r>
    </w:p>
    <w:p w14:paraId="0F775E0A" w14:textId="195FBE2E" w:rsidR="00977801" w:rsidRPr="00647664" w:rsidRDefault="00977801" w:rsidP="007442AC">
      <w:pPr>
        <w:ind w:left="180"/>
      </w:pPr>
      <w:r w:rsidRPr="00647664">
        <w:t>There are n</w:t>
      </w:r>
      <w:r w:rsidR="00E11AED" w:rsidRPr="00647664">
        <w:t xml:space="preserve">o minimum qualifications for </w:t>
      </w:r>
      <w:r w:rsidR="00B92AD6" w:rsidRPr="00647664">
        <w:t>eligibility</w:t>
      </w:r>
      <w:r w:rsidRPr="00647664">
        <w:t xml:space="preserve"> to submit a bid.</w:t>
      </w:r>
    </w:p>
    <w:p w14:paraId="3B369066" w14:textId="77777777" w:rsidR="00F03B3E" w:rsidRPr="002E6F48" w:rsidRDefault="00F03B3E" w:rsidP="0067691A">
      <w:pPr>
        <w:pStyle w:val="Heading1"/>
        <w:numPr>
          <w:ilvl w:val="0"/>
          <w:numId w:val="17"/>
        </w:numPr>
        <w:ind w:left="360" w:hanging="360"/>
      </w:pPr>
      <w:bookmarkStart w:id="60" w:name="_Toc224981832"/>
      <w:bookmarkStart w:id="61" w:name="_Toc53992037"/>
      <w:bookmarkStart w:id="62" w:name="_Toc53992340"/>
      <w:bookmarkStart w:id="63" w:name="_Toc53992608"/>
      <w:bookmarkStart w:id="64" w:name="_Toc53992926"/>
      <w:bookmarkStart w:id="65" w:name="_Toc54363536"/>
      <w:r w:rsidRPr="002E6F48">
        <w:t xml:space="preserve">LICENSING </w:t>
      </w:r>
      <w:r w:rsidR="006432BC" w:rsidRPr="002E6F48">
        <w:t>AND BUSINESS TAX REQUIREMENTS</w:t>
      </w:r>
      <w:bookmarkEnd w:id="60"/>
      <w:bookmarkEnd w:id="61"/>
      <w:bookmarkEnd w:id="62"/>
      <w:bookmarkEnd w:id="63"/>
      <w:bookmarkEnd w:id="64"/>
      <w:bookmarkEnd w:id="65"/>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66" w:name="_Toc53991735"/>
      <w:bookmarkStart w:id="67" w:name="_Toc53991893"/>
      <w:bookmarkStart w:id="68" w:name="_Toc53992038"/>
      <w:bookmarkStart w:id="69" w:name="_Toc53992189"/>
      <w:bookmarkStart w:id="70" w:name="_Toc53992341"/>
      <w:bookmarkStart w:id="71" w:name="_Toc53992636"/>
      <w:bookmarkStart w:id="72" w:name="_Toc53992927"/>
      <w:bookmarkStart w:id="73" w:name="_Toc53993890"/>
      <w:bookmarkStart w:id="74" w:name="_Toc53994023"/>
      <w:bookmarkStart w:id="75" w:name="_Toc53994355"/>
      <w:bookmarkStart w:id="76" w:name="_Toc53992039"/>
      <w:bookmarkStart w:id="77" w:name="_Toc53992342"/>
      <w:bookmarkStart w:id="78" w:name="_Toc53992928"/>
      <w:bookmarkEnd w:id="66"/>
      <w:bookmarkEnd w:id="67"/>
      <w:bookmarkEnd w:id="68"/>
      <w:bookmarkEnd w:id="69"/>
      <w:bookmarkEnd w:id="70"/>
      <w:bookmarkEnd w:id="71"/>
      <w:bookmarkEnd w:id="72"/>
      <w:bookmarkEnd w:id="73"/>
      <w:bookmarkEnd w:id="74"/>
      <w:bookmarkEnd w:id="75"/>
      <w:r w:rsidRPr="00647664">
        <w:t>Seattle Business Licensing and associated taxes</w:t>
      </w:r>
      <w:r w:rsidR="00213012">
        <w:t>:</w:t>
      </w:r>
      <w:bookmarkEnd w:id="76"/>
      <w:bookmarkEnd w:id="77"/>
      <w:bookmarkEnd w:id="78"/>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lastRenderedPageBreak/>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4"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79" w:name="_Toc53992040"/>
      <w:bookmarkStart w:id="80" w:name="_Toc53992343"/>
      <w:bookmarkStart w:id="81" w:name="_Toc53992929"/>
      <w:r w:rsidRPr="00647664">
        <w:t>State Business</w:t>
      </w:r>
      <w:r w:rsidR="00F95391" w:rsidRPr="00647664">
        <w:t xml:space="preserve"> Licensing and associated taxes</w:t>
      </w:r>
      <w:r w:rsidR="00526F9C">
        <w:t>:</w:t>
      </w:r>
      <w:bookmarkEnd w:id="79"/>
      <w:bookmarkEnd w:id="80"/>
      <w:bookmarkEnd w:id="81"/>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82" w:name="_Toc53992041"/>
      <w:bookmarkStart w:id="83" w:name="_Toc53992344"/>
      <w:bookmarkStart w:id="84" w:name="_Toc53992930"/>
      <w:r w:rsidRPr="00647664">
        <w:t>Permits:</w:t>
      </w:r>
      <w:bookmarkEnd w:id="82"/>
      <w:bookmarkEnd w:id="83"/>
      <w:bookmarkEnd w:id="84"/>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p>
    <w:p w14:paraId="4349498B" w14:textId="72ECEC27" w:rsidR="001208C8" w:rsidRDefault="00716672" w:rsidP="0067691A">
      <w:pPr>
        <w:pStyle w:val="Heading1"/>
        <w:numPr>
          <w:ilvl w:val="0"/>
          <w:numId w:val="17"/>
        </w:numPr>
        <w:ind w:left="360" w:hanging="360"/>
      </w:pPr>
      <w:bookmarkStart w:id="85" w:name="_Toc224981833"/>
      <w:bookmarkStart w:id="86" w:name="_Toc53992043"/>
      <w:bookmarkStart w:id="87" w:name="_Toc53992346"/>
      <w:bookmarkStart w:id="88" w:name="_Toc53992609"/>
      <w:bookmarkStart w:id="89" w:name="_Toc53992932"/>
      <w:bookmarkStart w:id="90" w:name="_Toc54363537"/>
      <w:r w:rsidRPr="002E6F48">
        <w:t>SPECIFICATIONS</w:t>
      </w:r>
      <w:r w:rsidR="00C51068" w:rsidRPr="002E6F48">
        <w:t xml:space="preserve"> </w:t>
      </w:r>
      <w:r w:rsidR="00217705" w:rsidRPr="002E6F48">
        <w:t xml:space="preserve">AND </w:t>
      </w:r>
      <w:r w:rsidR="00C460D8" w:rsidRPr="002E6F48">
        <w:t>SCOPE OF WORK</w:t>
      </w:r>
      <w:bookmarkEnd w:id="85"/>
      <w:bookmarkEnd w:id="86"/>
      <w:bookmarkEnd w:id="87"/>
      <w:bookmarkEnd w:id="88"/>
      <w:bookmarkEnd w:id="89"/>
      <w:bookmarkEnd w:id="90"/>
    </w:p>
    <w:p w14:paraId="062C9A4B" w14:textId="00C16A00" w:rsidR="00A228AA" w:rsidRPr="00A228AA" w:rsidRDefault="00A228AA" w:rsidP="00425AFF">
      <w:pPr>
        <w:ind w:left="180"/>
      </w:pPr>
      <w:r>
        <w:t>R</w:t>
      </w:r>
      <w:r w:rsidRPr="00A228AA">
        <w:t>outine deliver</w:t>
      </w:r>
      <w:r w:rsidR="00A50B92">
        <w:t>y service of</w:t>
      </w:r>
      <w:r w:rsidRPr="00A228AA">
        <w:t xml:space="preserve"> groceries for resale, including wholesale food, paper products, janitorial supplies, and related items to the </w:t>
      </w:r>
      <w:r w:rsidR="003B3109">
        <w:t>General</w:t>
      </w:r>
      <w:r w:rsidR="003B3109" w:rsidRPr="00A228AA">
        <w:t xml:space="preserve"> </w:t>
      </w:r>
      <w:r w:rsidRPr="00A228AA">
        <w:t xml:space="preserve">Store and the Cookhouse at the Seattle City Light Skagit Project in </w:t>
      </w:r>
      <w:proofErr w:type="spellStart"/>
      <w:r w:rsidRPr="00A228AA">
        <w:t>Newhalem</w:t>
      </w:r>
      <w:proofErr w:type="spellEnd"/>
      <w:r w:rsidRPr="00A228AA">
        <w:t xml:space="preserve">, WA.  </w:t>
      </w:r>
    </w:p>
    <w:p w14:paraId="590C1848" w14:textId="77777777" w:rsidR="00E64CC7" w:rsidRDefault="0058214C" w:rsidP="00271FCA">
      <w:pPr>
        <w:pStyle w:val="Heading2"/>
        <w:tabs>
          <w:tab w:val="left" w:pos="720"/>
        </w:tabs>
        <w:ind w:left="540"/>
      </w:pPr>
      <w:bookmarkStart w:id="91" w:name="_Toc53991741"/>
      <w:bookmarkStart w:id="92" w:name="_Toc53991899"/>
      <w:bookmarkStart w:id="93" w:name="_Toc53992044"/>
      <w:bookmarkStart w:id="94" w:name="_Toc53992195"/>
      <w:bookmarkStart w:id="95" w:name="_Toc53992347"/>
      <w:bookmarkStart w:id="96" w:name="_Toc53992642"/>
      <w:bookmarkStart w:id="97" w:name="_Toc53992933"/>
      <w:bookmarkStart w:id="98" w:name="_Toc53993896"/>
      <w:bookmarkStart w:id="99" w:name="_Toc53994029"/>
      <w:bookmarkStart w:id="100" w:name="_Toc53994361"/>
      <w:bookmarkStart w:id="101" w:name="_Toc53992049"/>
      <w:bookmarkStart w:id="102" w:name="_Toc53992352"/>
      <w:bookmarkStart w:id="103" w:name="_Toc53992938"/>
      <w:bookmarkEnd w:id="91"/>
      <w:bookmarkEnd w:id="92"/>
      <w:bookmarkEnd w:id="93"/>
      <w:bookmarkEnd w:id="94"/>
      <w:bookmarkEnd w:id="95"/>
      <w:bookmarkEnd w:id="96"/>
      <w:bookmarkEnd w:id="97"/>
      <w:bookmarkEnd w:id="98"/>
      <w:bookmarkEnd w:id="99"/>
      <w:bookmarkEnd w:id="100"/>
      <w:r w:rsidRPr="00647664">
        <w:lastRenderedPageBreak/>
        <w:t>Contract Term</w:t>
      </w:r>
      <w:r w:rsidRPr="00E64CC7">
        <w:t>:</w:t>
      </w:r>
      <w:bookmarkEnd w:id="101"/>
      <w:bookmarkEnd w:id="102"/>
      <w:bookmarkEnd w:id="103"/>
      <w:r w:rsidR="00900860">
        <w:t xml:space="preserve"> </w:t>
      </w:r>
    </w:p>
    <w:p w14:paraId="22BCF5FE" w14:textId="028319EA" w:rsidR="007C0918" w:rsidRDefault="0058214C" w:rsidP="00271FCA">
      <w:pPr>
        <w:ind w:left="180"/>
      </w:pPr>
      <w:r w:rsidRPr="00647664">
        <w:t>This contract shall be for five years, with one two-year extension allowed at the option of the City.</w:t>
      </w:r>
      <w:r w:rsidR="00900860">
        <w:t xml:space="preserve"> </w:t>
      </w:r>
      <w:r w:rsidRPr="00647664">
        <w:t xml:space="preserve">The Vendor may provide a notice to not </w:t>
      </w:r>
      <w:proofErr w:type="gramStart"/>
      <w:r w:rsidRPr="00647664">
        <w:t>extend, but</w:t>
      </w:r>
      <w:proofErr w:type="gramEnd"/>
      <w:r w:rsidRPr="00647664">
        <w:t xml:space="preserve"> must provide such notice</w:t>
      </w:r>
      <w:r w:rsidR="00ED6526">
        <w:t xml:space="preserve"> to the City</w:t>
      </w:r>
      <w:r w:rsidRPr="00647664">
        <w:t xml:space="preserve"> at least </w:t>
      </w:r>
      <w:r w:rsidR="00A05FD8">
        <w:t>90</w:t>
      </w:r>
      <w:r w:rsidR="00A05FD8" w:rsidRPr="00647664">
        <w:t xml:space="preserve"> </w:t>
      </w:r>
      <w:r w:rsidRPr="00647664">
        <w:t>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104" w:name="_Toc53992050"/>
      <w:bookmarkStart w:id="105" w:name="_Toc53992353"/>
      <w:bookmarkStart w:id="106"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104"/>
      <w:bookmarkEnd w:id="105"/>
      <w:bookmarkEnd w:id="106"/>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107" w:name="_Toc53992051"/>
      <w:bookmarkStart w:id="108" w:name="_Toc53992354"/>
      <w:bookmarkStart w:id="109" w:name="_Toc53992940"/>
      <w:r w:rsidRPr="00647664">
        <w:t xml:space="preserve">Contract </w:t>
      </w:r>
      <w:r w:rsidR="0058214C" w:rsidRPr="00647664">
        <w:t>Expansion</w:t>
      </w:r>
      <w:r w:rsidR="0058214C" w:rsidRPr="00E14F69">
        <w:t>:</w:t>
      </w:r>
      <w:bookmarkEnd w:id="107"/>
      <w:bookmarkEnd w:id="108"/>
      <w:bookmarkEnd w:id="109"/>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110" w:name="_Toc53992052"/>
      <w:bookmarkStart w:id="111" w:name="_Toc53992355"/>
      <w:bookmarkStart w:id="112" w:name="_Toc53992941"/>
      <w:bookmarkStart w:id="113" w:name="OLE_LINK1"/>
      <w:r w:rsidRPr="00647664">
        <w:t xml:space="preserve">Trial Period and Right to Award to Next Low </w:t>
      </w:r>
      <w:r w:rsidR="00286E0A" w:rsidRPr="00647664">
        <w:t>Vendor</w:t>
      </w:r>
      <w:r w:rsidRPr="00647664">
        <w:t>:</w:t>
      </w:r>
      <w:bookmarkEnd w:id="110"/>
      <w:bookmarkEnd w:id="111"/>
      <w:bookmarkEnd w:id="112"/>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w:t>
      </w:r>
      <w:r w:rsidRPr="00647664">
        <w:lastRenderedPageBreak/>
        <w:t xml:space="preserve">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14" w:name="_Toc53992053"/>
      <w:bookmarkStart w:id="115" w:name="_Toc53992356"/>
      <w:bookmarkStart w:id="116" w:name="_Toc53992942"/>
      <w:r w:rsidRPr="00647664">
        <w:t>Background Checks</w:t>
      </w:r>
      <w:r w:rsidR="002F2123" w:rsidRPr="00647664">
        <w:t xml:space="preserve"> and Immigrant Status</w:t>
      </w:r>
      <w:bookmarkEnd w:id="114"/>
      <w:bookmarkEnd w:id="115"/>
      <w:bookmarkEnd w:id="116"/>
      <w:r w:rsidR="00085D31">
        <w:t>:</w:t>
      </w:r>
    </w:p>
    <w:p w14:paraId="006609AF" w14:textId="48E84C74" w:rsidR="002A7E64" w:rsidRPr="00647664" w:rsidRDefault="00260810" w:rsidP="007B4F00">
      <w:pPr>
        <w:ind w:left="180"/>
      </w:pPr>
      <w:r>
        <w:t xml:space="preserve">Background checks </w:t>
      </w:r>
      <w:r w:rsidRPr="00077C23">
        <w:t>will not</w:t>
      </w:r>
      <w:r w:rsidRPr="00C911CE">
        <w:t xml:space="preserve"> </w:t>
      </w:r>
      <w:r>
        <w:t>be required for workers that will be performing the work under this contract.</w:t>
      </w:r>
      <w:r w:rsidR="00900860">
        <w:t xml:space="preserve"> </w:t>
      </w:r>
      <w:r w:rsidR="00257A09">
        <w:t>The City has strict policies regarding the use of Background checks, criminal checks</w:t>
      </w:r>
      <w:r w:rsidR="00175B78">
        <w:t>,</w:t>
      </w:r>
      <w:r w:rsidR="00257A09">
        <w:t xml:space="preserve"> immigrant status</w:t>
      </w:r>
      <w:r w:rsidR="00175B78">
        <w:t>, and/or religious affiliation</w:t>
      </w:r>
      <w:r w:rsidR="00257A09">
        <w:t xml:space="preserve"> for contract workers.</w:t>
      </w:r>
      <w:r w:rsidR="00900860">
        <w:t xml:space="preserve"> </w:t>
      </w:r>
      <w:r w:rsidR="00257A09">
        <w:t xml:space="preserve">The policies are incorporated into the contract and available for viewing on-line </w:t>
      </w:r>
      <w:r w:rsidR="00375CC8">
        <w:t xml:space="preserve">at </w:t>
      </w:r>
      <w:hyperlink r:id="rId19">
        <w:r w:rsidR="003D503B" w:rsidRPr="5B7304DB">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17" w:name="_Toc224981834"/>
      <w:bookmarkStart w:id="118" w:name="_Toc53992054"/>
      <w:bookmarkStart w:id="119" w:name="_Toc53992357"/>
      <w:bookmarkStart w:id="120" w:name="_Toc53992943"/>
      <w:bookmarkEnd w:id="113"/>
      <w:r w:rsidRPr="009F3662">
        <w:t>S</w:t>
      </w:r>
      <w:r w:rsidR="00241807" w:rsidRPr="009F3662">
        <w:t>chedule, Orders, Delivery</w:t>
      </w:r>
      <w:bookmarkEnd w:id="117"/>
      <w:bookmarkEnd w:id="118"/>
      <w:bookmarkEnd w:id="119"/>
      <w:bookmarkEnd w:id="120"/>
      <w:r w:rsidR="00085D31">
        <w:t>:</w:t>
      </w:r>
    </w:p>
    <w:p w14:paraId="42144C10" w14:textId="77777777" w:rsidR="004078F0" w:rsidRDefault="00E70E43" w:rsidP="00B25421">
      <w:pPr>
        <w:pStyle w:val="Heading3"/>
        <w:tabs>
          <w:tab w:val="left" w:pos="1080"/>
        </w:tabs>
        <w:ind w:left="900" w:hanging="540"/>
      </w:pPr>
      <w:bookmarkStart w:id="121" w:name="_Toc53992055"/>
      <w:bookmarkStart w:id="122" w:name="_Toc53992358"/>
      <w:bookmarkStart w:id="123" w:name="_Toc53992944"/>
      <w:r w:rsidRPr="00647664">
        <w:t>Order Desk:</w:t>
      </w:r>
      <w:bookmarkEnd w:id="121"/>
      <w:bookmarkEnd w:id="122"/>
      <w:bookmarkEnd w:id="123"/>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w:t>
      </w:r>
      <w:proofErr w:type="gramStart"/>
      <w:r w:rsidRPr="00647664">
        <w:t>similar to</w:t>
      </w:r>
      <w:proofErr w:type="gramEnd"/>
      <w:r w:rsidRPr="00647664">
        <w:t xml:space="preserve">, but not exactly the same as the 7-5 schedule may be accepted by the </w:t>
      </w:r>
      <w:r w:rsidR="00537E64" w:rsidRPr="00647664">
        <w:t xml:space="preserve">City </w:t>
      </w:r>
      <w:r w:rsidRPr="00647664">
        <w:t>as compliance to this requirement.</w:t>
      </w:r>
    </w:p>
    <w:p w14:paraId="58C1B3C9" w14:textId="77777777" w:rsidR="004078F0" w:rsidRDefault="00E70E43" w:rsidP="00B25421">
      <w:pPr>
        <w:pStyle w:val="Heading3"/>
        <w:tabs>
          <w:tab w:val="left" w:pos="1080"/>
        </w:tabs>
        <w:ind w:left="900" w:hanging="540"/>
      </w:pPr>
      <w:bookmarkStart w:id="124" w:name="_Toc53992056"/>
      <w:bookmarkStart w:id="125" w:name="_Toc53992359"/>
      <w:bookmarkStart w:id="126" w:name="_Toc53992945"/>
      <w:r w:rsidRPr="00647664">
        <w:t>Adequate Inventory and Response Times:</w:t>
      </w:r>
      <w:bookmarkEnd w:id="124"/>
      <w:bookmarkEnd w:id="125"/>
      <w:bookmarkEnd w:id="126"/>
      <w:r w:rsidR="00900860">
        <w:t xml:space="preserve"> </w:t>
      </w:r>
      <w:r w:rsidRPr="00647664">
        <w:t xml:space="preserve"> </w:t>
      </w:r>
    </w:p>
    <w:p w14:paraId="5E8B4739" w14:textId="19464DB3" w:rsidR="002A7E64" w:rsidRPr="00647664" w:rsidRDefault="00E70E43" w:rsidP="00986247">
      <w:pPr>
        <w:ind w:left="360"/>
      </w:pPr>
      <w:r w:rsidRPr="00647664">
        <w:t>The vendor shall provide five (5) business days’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745F798B" w14:textId="77777777" w:rsidR="004078F0" w:rsidRDefault="007D199F" w:rsidP="00B25421">
      <w:pPr>
        <w:pStyle w:val="Heading3"/>
        <w:tabs>
          <w:tab w:val="left" w:pos="1080"/>
        </w:tabs>
        <w:ind w:left="900" w:hanging="540"/>
      </w:pPr>
      <w:bookmarkStart w:id="127" w:name="_Toc53992057"/>
      <w:bookmarkStart w:id="128" w:name="_Toc53992360"/>
      <w:bookmarkStart w:id="129" w:name="_Toc53992946"/>
      <w:r w:rsidRPr="00647664">
        <w:t>Pick-up Option:</w:t>
      </w:r>
      <w:bookmarkEnd w:id="127"/>
      <w:bookmarkEnd w:id="128"/>
      <w:bookmarkEnd w:id="129"/>
      <w:r w:rsidR="00900860">
        <w:t xml:space="preserve"> </w:t>
      </w:r>
    </w:p>
    <w:p w14:paraId="2611E4B5" w14:textId="60D7DFAD" w:rsidR="002A7E64" w:rsidRPr="00647664" w:rsidRDefault="00BD5CAB" w:rsidP="00986247">
      <w:pPr>
        <w:ind w:left="360"/>
      </w:pPr>
      <w:r>
        <w:t xml:space="preserve">If available, </w:t>
      </w:r>
      <w:r w:rsidR="007D199F" w:rsidRPr="00647664">
        <w:t>City employees may pick up orders at the Vendor location.</w:t>
      </w:r>
      <w:r w:rsidR="00900860">
        <w:t xml:space="preserve"> </w:t>
      </w:r>
      <w:r w:rsidR="007D199F" w:rsidRPr="00647664">
        <w:t xml:space="preserve">Vendor shall </w:t>
      </w:r>
      <w:r w:rsidR="00537E64" w:rsidRPr="00647664">
        <w:t xml:space="preserve">require a </w:t>
      </w:r>
      <w:r w:rsidR="007D199F" w:rsidRPr="00647664">
        <w:t xml:space="preserve">City ID </w:t>
      </w:r>
      <w:r w:rsidR="00537E64" w:rsidRPr="00647664">
        <w:t xml:space="preserve">and </w:t>
      </w:r>
      <w:r w:rsidR="007D199F" w:rsidRPr="00647664">
        <w:t>the employee’s Washington Driver’s license, City shop assignment and City equipment number when placing and picking up an order.</w:t>
      </w:r>
    </w:p>
    <w:p w14:paraId="4C44CB59" w14:textId="77777777" w:rsidR="00ED586E" w:rsidRDefault="007D199F" w:rsidP="00986247">
      <w:pPr>
        <w:pStyle w:val="Heading3"/>
        <w:tabs>
          <w:tab w:val="left" w:pos="1080"/>
        </w:tabs>
        <w:ind w:left="900" w:hanging="540"/>
      </w:pPr>
      <w:bookmarkStart w:id="130" w:name="_Toc53992058"/>
      <w:bookmarkStart w:id="131" w:name="_Toc53992361"/>
      <w:bookmarkStart w:id="132" w:name="_Toc53992947"/>
      <w:r w:rsidRPr="00647664">
        <w:t>Delivery Option:</w:t>
      </w:r>
      <w:bookmarkEnd w:id="130"/>
      <w:bookmarkEnd w:id="131"/>
      <w:bookmarkEnd w:id="132"/>
      <w:r w:rsidR="00900860">
        <w:t xml:space="preserve"> </w:t>
      </w:r>
    </w:p>
    <w:p w14:paraId="18E3013A" w14:textId="17DD2421" w:rsidR="002A7E64" w:rsidRPr="00647664" w:rsidRDefault="007D199F" w:rsidP="00643543">
      <w:pPr>
        <w:ind w:left="360"/>
      </w:pPr>
      <w:r w:rsidRPr="00647664">
        <w:t>The Vendor shall provide a delivery service for routine orders.</w:t>
      </w:r>
      <w:r w:rsidR="00900860">
        <w:t xml:space="preserve"> </w:t>
      </w:r>
      <w:r w:rsidRPr="00647664">
        <w:t>The Vendor will pick up or deliver products to the City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D5E9C34" w14:textId="77777777" w:rsidR="00ED586E" w:rsidRDefault="00241807" w:rsidP="00643543">
      <w:pPr>
        <w:pStyle w:val="Heading3"/>
        <w:tabs>
          <w:tab w:val="left" w:pos="1080"/>
        </w:tabs>
        <w:ind w:left="900" w:hanging="540"/>
      </w:pPr>
      <w:bookmarkStart w:id="133" w:name="_Toc53992059"/>
      <w:bookmarkStart w:id="134" w:name="_Toc53992362"/>
      <w:bookmarkStart w:id="135" w:name="_Toc53992948"/>
      <w:r w:rsidRPr="00647664">
        <w:t>Delivery/Shipping:</w:t>
      </w:r>
      <w:bookmarkEnd w:id="133"/>
      <w:bookmarkEnd w:id="134"/>
      <w:bookmarkEnd w:id="135"/>
      <w:r w:rsidR="00900860">
        <w:t xml:space="preserve"> </w:t>
      </w:r>
    </w:p>
    <w:p w14:paraId="57B2CD3C" w14:textId="1A2DB840" w:rsidR="00241807" w:rsidRPr="00647664" w:rsidRDefault="00241807" w:rsidP="00643543">
      <w:pPr>
        <w:ind w:left="360"/>
      </w:pPr>
      <w:r w:rsidRPr="00647664">
        <w:t xml:space="preserve">Materials, supplies and/or equipment must be delivered within </w:t>
      </w:r>
      <w:r w:rsidR="00891071">
        <w:t>forty-eight (48)</w:t>
      </w:r>
      <w:r w:rsidR="00891071" w:rsidRPr="00647664">
        <w:t xml:space="preserve"> </w:t>
      </w:r>
      <w:r w:rsidR="00CB4F06">
        <w:t>hours</w:t>
      </w:r>
      <w:r w:rsidRPr="00647664">
        <w:t xml:space="preserve"> after the City has placed an order.</w:t>
      </w:r>
    </w:p>
    <w:p w14:paraId="3677703D" w14:textId="77777777" w:rsidR="00ED586E" w:rsidRDefault="00E70E43" w:rsidP="00643543">
      <w:pPr>
        <w:pStyle w:val="Heading3"/>
        <w:tabs>
          <w:tab w:val="left" w:pos="1080"/>
        </w:tabs>
        <w:ind w:left="900" w:hanging="540"/>
      </w:pPr>
      <w:bookmarkStart w:id="136" w:name="_Toc53992061"/>
      <w:bookmarkStart w:id="137" w:name="_Toc53992364"/>
      <w:bookmarkStart w:id="138" w:name="_Toc53992950"/>
      <w:r w:rsidRPr="00647664">
        <w:t>No Minimum Order</w:t>
      </w:r>
      <w:r w:rsidR="0049298B" w:rsidRPr="00647664">
        <w:t xml:space="preserve"> Quantities</w:t>
      </w:r>
      <w:r w:rsidRPr="00647664">
        <w:t>:</w:t>
      </w:r>
      <w:bookmarkEnd w:id="136"/>
      <w:bookmarkEnd w:id="137"/>
      <w:bookmarkEnd w:id="138"/>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FC56DE7" w14:textId="77777777" w:rsidR="00ED586E" w:rsidRDefault="008A021A" w:rsidP="009E2FF2">
      <w:pPr>
        <w:pStyle w:val="Heading3"/>
        <w:tabs>
          <w:tab w:val="left" w:pos="1080"/>
        </w:tabs>
        <w:ind w:left="900" w:hanging="540"/>
      </w:pPr>
      <w:bookmarkStart w:id="139" w:name="_Toc53992063"/>
      <w:bookmarkStart w:id="140" w:name="_Toc53992366"/>
      <w:bookmarkStart w:id="141" w:name="_Toc53992952"/>
      <w:r w:rsidRPr="00647664">
        <w:lastRenderedPageBreak/>
        <w:t>Right to Replace Products &amp; Product Discontinuance:</w:t>
      </w:r>
      <w:bookmarkEnd w:id="139"/>
      <w:bookmarkEnd w:id="140"/>
      <w:bookmarkEnd w:id="141"/>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42" w:name="_Toc53992064"/>
      <w:bookmarkStart w:id="143" w:name="_Toc53992367"/>
      <w:bookmarkStart w:id="144" w:name="_Toc53992953"/>
      <w:r w:rsidRPr="00647664">
        <w:t>Prohibition on Advance Payments</w:t>
      </w:r>
      <w:r w:rsidR="00343952" w:rsidRPr="00647664">
        <w:t>:</w:t>
      </w:r>
      <w:bookmarkEnd w:id="142"/>
      <w:bookmarkEnd w:id="143"/>
      <w:bookmarkEnd w:id="144"/>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 xml:space="preserve">payment, down </w:t>
      </w:r>
      <w:proofErr w:type="gramStart"/>
      <w:r w:rsidR="00DE34C0" w:rsidRPr="00647664">
        <w:t>payment</w:t>
      </w:r>
      <w:proofErr w:type="gramEnd"/>
      <w:r w:rsidR="00DE34C0" w:rsidRPr="00647664">
        <w:t xml:space="preserve">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45" w:name="_Toc224981836"/>
      <w:bookmarkStart w:id="146" w:name="_Toc53992065"/>
      <w:bookmarkStart w:id="147" w:name="_Toc53992368"/>
      <w:bookmarkStart w:id="148" w:name="_Toc53992954"/>
      <w:r w:rsidRPr="009F3662">
        <w:t>Environmental Specifications</w:t>
      </w:r>
      <w:bookmarkEnd w:id="145"/>
      <w:bookmarkEnd w:id="146"/>
      <w:bookmarkEnd w:id="147"/>
      <w:bookmarkEnd w:id="148"/>
      <w:r w:rsidR="00FB2202">
        <w:t>:</w:t>
      </w:r>
    </w:p>
    <w:p w14:paraId="1DCDEB29" w14:textId="00D2FC8C" w:rsidR="00C97FF6" w:rsidRDefault="001375DE" w:rsidP="00A72CB8">
      <w:pPr>
        <w:pStyle w:val="Heading3"/>
        <w:tabs>
          <w:tab w:val="left" w:pos="1080"/>
        </w:tabs>
        <w:ind w:left="900" w:hanging="540"/>
      </w:pPr>
      <w:bookmarkStart w:id="149" w:name="_Toc53992068"/>
      <w:bookmarkStart w:id="150" w:name="_Toc53992371"/>
      <w:bookmarkStart w:id="151" w:name="_Toc53992957"/>
      <w:r w:rsidRPr="00647664">
        <w:t>PB</w:t>
      </w:r>
      <w:r w:rsidR="00C60C86" w:rsidRPr="00647664">
        <w:t xml:space="preserve">T Free Specification - </w:t>
      </w:r>
      <w:r w:rsidR="004F5C84" w:rsidRPr="00647664">
        <w:t xml:space="preserve">Persistent </w:t>
      </w:r>
      <w:proofErr w:type="spellStart"/>
      <w:r w:rsidR="004F5C84" w:rsidRPr="00647664">
        <w:t>Bioaccumulative</w:t>
      </w:r>
      <w:proofErr w:type="spellEnd"/>
      <w:r w:rsidR="004F5C84" w:rsidRPr="00647664">
        <w:t xml:space="preser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49"/>
      <w:bookmarkEnd w:id="150"/>
      <w:bookmarkEnd w:id="151"/>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0"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1"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52" w:name="_1261206942"/>
    <w:bookmarkStart w:id="153" w:name="_MON_1259129277"/>
    <w:bookmarkEnd w:id="152"/>
    <w:bookmarkEnd w:id="153"/>
    <w:bookmarkStart w:id="154" w:name="_MON_1275824472"/>
    <w:bookmarkEnd w:id="154"/>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50.3pt" o:ole="">
            <v:imagedata r:id="rId22" o:title=""/>
          </v:shape>
          <o:OLEObject Type="Embed" ProgID="Word.Document.8" ShapeID="_x0000_i1025" DrawAspect="Icon" ObjectID="_1680689332" r:id="rId23">
            <o:FieldCodes>\s</o:FieldCodes>
          </o:OLEObject>
        </w:object>
      </w:r>
    </w:p>
    <w:p w14:paraId="51F5E5D5" w14:textId="77777777" w:rsidR="00C97FF6" w:rsidRDefault="000155FA" w:rsidP="001524A4">
      <w:pPr>
        <w:pStyle w:val="Heading2"/>
        <w:tabs>
          <w:tab w:val="left" w:pos="720"/>
        </w:tabs>
        <w:ind w:left="540"/>
      </w:pPr>
      <w:bookmarkStart w:id="155" w:name="_Toc53991766"/>
      <w:bookmarkStart w:id="156" w:name="_Toc53991924"/>
      <w:bookmarkStart w:id="157" w:name="_Toc53992069"/>
      <w:bookmarkStart w:id="158" w:name="_Toc53992220"/>
      <w:bookmarkStart w:id="159" w:name="_Toc53992372"/>
      <w:bookmarkStart w:id="160" w:name="_Toc53992667"/>
      <w:bookmarkStart w:id="161" w:name="_Toc53992958"/>
      <w:bookmarkStart w:id="162" w:name="_Toc53993921"/>
      <w:bookmarkStart w:id="163" w:name="_Toc53994054"/>
      <w:bookmarkStart w:id="164" w:name="_Toc53994386"/>
      <w:bookmarkStart w:id="165" w:name="_Toc53991767"/>
      <w:bookmarkStart w:id="166" w:name="_Toc53991925"/>
      <w:bookmarkStart w:id="167" w:name="_Toc53992070"/>
      <w:bookmarkStart w:id="168" w:name="_Toc53992221"/>
      <w:bookmarkStart w:id="169" w:name="_Toc53992373"/>
      <w:bookmarkStart w:id="170" w:name="_Toc53992668"/>
      <w:bookmarkStart w:id="171" w:name="_Toc53992959"/>
      <w:bookmarkStart w:id="172" w:name="_Toc53993922"/>
      <w:bookmarkStart w:id="173" w:name="_Toc53994055"/>
      <w:bookmarkStart w:id="174" w:name="_Toc53994387"/>
      <w:bookmarkStart w:id="175" w:name="_Toc53991770"/>
      <w:bookmarkStart w:id="176" w:name="_Toc53991928"/>
      <w:bookmarkStart w:id="177" w:name="_Toc53992073"/>
      <w:bookmarkStart w:id="178" w:name="_Toc53992224"/>
      <w:bookmarkStart w:id="179" w:name="_Toc53992376"/>
      <w:bookmarkStart w:id="180" w:name="_Toc53992671"/>
      <w:bookmarkStart w:id="181" w:name="_Toc53992962"/>
      <w:bookmarkStart w:id="182" w:name="_Toc53993925"/>
      <w:bookmarkStart w:id="183" w:name="_Toc53994058"/>
      <w:bookmarkStart w:id="184" w:name="_Toc53994390"/>
      <w:bookmarkStart w:id="185" w:name="_1284989223"/>
      <w:bookmarkStart w:id="186" w:name="_MON_1284989245"/>
      <w:bookmarkStart w:id="187" w:name="_1259130649"/>
      <w:bookmarkStart w:id="188" w:name="_Toc53992076"/>
      <w:bookmarkStart w:id="189" w:name="_Toc53992379"/>
      <w:bookmarkStart w:id="190" w:name="_Toc5399296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647664">
        <w:t>I</w:t>
      </w:r>
      <w:r w:rsidR="00DF100C" w:rsidRPr="00647664">
        <w:t>ndependent Contractor</w:t>
      </w:r>
      <w:r w:rsidR="00DE2639" w:rsidRPr="00647664">
        <w:t>:</w:t>
      </w:r>
      <w:bookmarkEnd w:id="188"/>
      <w:bookmarkEnd w:id="189"/>
      <w:bookmarkEnd w:id="190"/>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41AC464C" w14:textId="0131AAF3" w:rsidR="003403E3" w:rsidRPr="00647664" w:rsidRDefault="003403E3" w:rsidP="001524A4">
      <w:pPr>
        <w:ind w:left="180"/>
      </w:pPr>
      <w:r w:rsidRPr="00647664">
        <w:t>.</w:t>
      </w:r>
    </w:p>
    <w:p w14:paraId="3241A115" w14:textId="73CB24AE" w:rsidR="001D1349" w:rsidRPr="00647664" w:rsidRDefault="001D1349" w:rsidP="004C404C">
      <w:pPr>
        <w:pStyle w:val="Heading2"/>
        <w:tabs>
          <w:tab w:val="left" w:pos="720"/>
        </w:tabs>
        <w:ind w:left="540"/>
      </w:pPr>
      <w:bookmarkStart w:id="191" w:name="_Toc53992088"/>
      <w:bookmarkStart w:id="192" w:name="_Toc53992391"/>
      <w:bookmarkStart w:id="193" w:name="_Toc53992977"/>
      <w:bookmarkStart w:id="194" w:name="_Toc53992089"/>
      <w:bookmarkStart w:id="195" w:name="_Toc53992392"/>
      <w:bookmarkStart w:id="196" w:name="_Toc53992978"/>
      <w:bookmarkStart w:id="197" w:name="_Toc224981841"/>
      <w:bookmarkEnd w:id="191"/>
      <w:bookmarkEnd w:id="192"/>
      <w:bookmarkEnd w:id="193"/>
      <w:r w:rsidRPr="00647664">
        <w:lastRenderedPageBreak/>
        <w:t>Paid Sick Time and Safe Time Ordinance</w:t>
      </w:r>
      <w:bookmarkEnd w:id="194"/>
      <w:bookmarkEnd w:id="195"/>
      <w:bookmarkEnd w:id="196"/>
      <w:r w:rsidR="00FB2202">
        <w:t>:</w:t>
      </w:r>
    </w:p>
    <w:p w14:paraId="55B475B7" w14:textId="562605BA"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4"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98" w:name="_Toc53992096"/>
      <w:bookmarkStart w:id="199" w:name="_Toc53992399"/>
      <w:bookmarkStart w:id="200" w:name="_Toc53992611"/>
      <w:bookmarkStart w:id="201" w:name="_Toc53992985"/>
      <w:bookmarkStart w:id="202" w:name="_Toc54363538"/>
      <w:bookmarkStart w:id="203" w:name="_Toc521141112"/>
      <w:bookmarkStart w:id="204" w:name="_Ref524406138"/>
      <w:bookmarkStart w:id="205" w:name="_Toc524484955"/>
      <w:bookmarkStart w:id="206" w:name="_Toc524754142"/>
      <w:bookmarkStart w:id="207" w:name="_Toc526492387"/>
      <w:bookmarkStart w:id="208" w:name="_Toc528557442"/>
      <w:bookmarkStart w:id="209" w:name="_Toc529153502"/>
      <w:bookmarkStart w:id="210" w:name="_Toc30899402"/>
      <w:bookmarkEnd w:id="197"/>
      <w:bookmarkEnd w:id="198"/>
      <w:bookmarkEnd w:id="199"/>
      <w:bookmarkEnd w:id="200"/>
      <w:bookmarkEnd w:id="201"/>
      <w:r w:rsidRPr="002E6F48">
        <w:t>BID INSTRUCTIONS AND INFORMATION</w:t>
      </w:r>
      <w:bookmarkEnd w:id="202"/>
    </w:p>
    <w:p w14:paraId="17CFC95A" w14:textId="77777777" w:rsidR="000F7709" w:rsidRDefault="00835D28" w:rsidP="00B54DB4">
      <w:pPr>
        <w:pStyle w:val="Heading2"/>
        <w:tabs>
          <w:tab w:val="left" w:pos="720"/>
        </w:tabs>
        <w:ind w:left="540"/>
      </w:pPr>
      <w:bookmarkStart w:id="211" w:name="_Toc53992097"/>
      <w:bookmarkStart w:id="212" w:name="_Toc53992400"/>
      <w:bookmarkStart w:id="213"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11"/>
      <w:bookmarkEnd w:id="212"/>
      <w:bookmarkEnd w:id="213"/>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14" w:name="_Toc53992098"/>
      <w:bookmarkStart w:id="215" w:name="_Toc53992401"/>
      <w:bookmarkStart w:id="216" w:name="_Toc53992987"/>
      <w:r w:rsidRPr="00647664">
        <w:t>Communications</w:t>
      </w:r>
      <w:bookmarkEnd w:id="203"/>
      <w:bookmarkEnd w:id="204"/>
      <w:bookmarkEnd w:id="205"/>
      <w:bookmarkEnd w:id="206"/>
      <w:bookmarkEnd w:id="207"/>
      <w:bookmarkEnd w:id="208"/>
      <w:bookmarkEnd w:id="209"/>
      <w:bookmarkEnd w:id="210"/>
      <w:r w:rsidR="009C7135" w:rsidRPr="00647664">
        <w:t>:</w:t>
      </w:r>
      <w:bookmarkEnd w:id="214"/>
      <w:bookmarkEnd w:id="215"/>
      <w:bookmarkEnd w:id="216"/>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4340467B" w:rsidR="00E66F8E" w:rsidRPr="00647664" w:rsidRDefault="00823AE8" w:rsidP="00D41C4D">
      <w:pPr>
        <w:pStyle w:val="NoSpacing"/>
        <w:spacing w:before="0"/>
        <w:ind w:left="360"/>
        <w:rPr>
          <w:rFonts w:cs="Calibri"/>
        </w:rPr>
      </w:pPr>
      <w:r>
        <w:rPr>
          <w:rFonts w:cs="Calibri"/>
        </w:rPr>
        <w:t>Lisa K. Tran</w:t>
      </w:r>
    </w:p>
    <w:p w14:paraId="52144917" w14:textId="4C611112" w:rsidR="00E66F8E" w:rsidRPr="00647664" w:rsidRDefault="00823AE8" w:rsidP="00D41C4D">
      <w:pPr>
        <w:pStyle w:val="NoSpacing"/>
        <w:spacing w:before="0"/>
        <w:ind w:left="360"/>
        <w:rPr>
          <w:rFonts w:cs="Calibri"/>
        </w:rPr>
      </w:pPr>
      <w:r>
        <w:rPr>
          <w:rFonts w:cs="Calibri"/>
        </w:rPr>
        <w:t>206-</w:t>
      </w:r>
      <w:r w:rsidR="00F317DE">
        <w:rPr>
          <w:rFonts w:cs="Calibri"/>
        </w:rPr>
        <w:t>684-4515</w:t>
      </w:r>
    </w:p>
    <w:p w14:paraId="3FFD271C" w14:textId="6036FCE6" w:rsidR="006A395F" w:rsidRPr="00647664" w:rsidRDefault="00F317DE" w:rsidP="00D41C4D">
      <w:pPr>
        <w:pStyle w:val="NoSpacing"/>
        <w:spacing w:before="0"/>
        <w:ind w:left="360"/>
        <w:rPr>
          <w:rFonts w:cs="Calibri"/>
        </w:rPr>
      </w:pPr>
      <w:r>
        <w:rPr>
          <w:rFonts w:cs="Calibri"/>
        </w:rPr>
        <w:t>Lisa.Tran@Seattle.gov</w:t>
      </w:r>
    </w:p>
    <w:p w14:paraId="44BB08CD" w14:textId="77777777" w:rsidR="000F7709" w:rsidRDefault="00E66F8E" w:rsidP="008F342F">
      <w:pPr>
        <w:pStyle w:val="Heading2"/>
        <w:tabs>
          <w:tab w:val="left" w:pos="720"/>
        </w:tabs>
        <w:ind w:left="540"/>
      </w:pPr>
      <w:bookmarkStart w:id="217" w:name="_Toc521141113"/>
      <w:bookmarkStart w:id="218" w:name="_Toc524484956"/>
      <w:bookmarkStart w:id="219" w:name="_Toc524754143"/>
      <w:bookmarkStart w:id="220" w:name="_Ref525440530"/>
      <w:bookmarkStart w:id="221" w:name="_Ref525440556"/>
      <w:bookmarkStart w:id="222" w:name="_Toc526492388"/>
      <w:bookmarkStart w:id="223" w:name="_Toc528557443"/>
      <w:bookmarkStart w:id="224" w:name="_Toc529153503"/>
      <w:bookmarkStart w:id="225" w:name="_Toc30899403"/>
      <w:bookmarkStart w:id="226" w:name="_Toc53992099"/>
      <w:bookmarkStart w:id="227" w:name="_Toc53992402"/>
      <w:bookmarkStart w:id="228" w:name="_Toc53992988"/>
      <w:bookmarkStart w:id="229" w:name="_Toc521141118"/>
      <w:bookmarkStart w:id="230" w:name="_Toc524484960"/>
      <w:bookmarkStart w:id="231" w:name="_Toc524754147"/>
      <w:bookmarkStart w:id="232" w:name="_Toc526492392"/>
      <w:bookmarkStart w:id="233" w:name="_Toc528557447"/>
      <w:bookmarkStart w:id="234" w:name="_Toc529153507"/>
      <w:bookmarkStart w:id="235" w:name="_Toc30899405"/>
      <w:r w:rsidRPr="00647664">
        <w:t>Pre-Bid Conference</w:t>
      </w:r>
      <w:bookmarkEnd w:id="217"/>
      <w:bookmarkEnd w:id="218"/>
      <w:bookmarkEnd w:id="219"/>
      <w:bookmarkEnd w:id="220"/>
      <w:bookmarkEnd w:id="221"/>
      <w:bookmarkEnd w:id="222"/>
      <w:bookmarkEnd w:id="223"/>
      <w:bookmarkEnd w:id="224"/>
      <w:bookmarkEnd w:id="225"/>
      <w:r w:rsidR="009C7135" w:rsidRPr="00647664">
        <w:t>:</w:t>
      </w:r>
      <w:bookmarkEnd w:id="226"/>
      <w:bookmarkEnd w:id="227"/>
      <w:bookmarkEnd w:id="228"/>
      <w:r w:rsidR="009C7135" w:rsidRPr="00647664">
        <w:t xml:space="preserv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7010C997" w:rsidR="000D6D46" w:rsidRDefault="000D6D46" w:rsidP="009F3662">
      <w:pPr>
        <w:ind w:left="720"/>
        <w:jc w:val="center"/>
        <w:rPr>
          <w:rFonts w:cs="Calibri"/>
          <w:b/>
          <w:bCs/>
        </w:rPr>
      </w:pPr>
      <w:r>
        <w:rPr>
          <w:rFonts w:cs="Calibri"/>
          <w:b/>
          <w:bCs/>
        </w:rPr>
        <w:t xml:space="preserve">When </w:t>
      </w:r>
      <w:proofErr w:type="gramStart"/>
      <w:r>
        <w:rPr>
          <w:rFonts w:cs="Calibri"/>
          <w:b/>
          <w:bCs/>
        </w:rPr>
        <w:t>it’s</w:t>
      </w:r>
      <w:proofErr w:type="gramEnd"/>
      <w:r>
        <w:rPr>
          <w:rFonts w:cs="Calibri"/>
          <w:b/>
          <w:bCs/>
        </w:rPr>
        <w:t xml:space="preserve"> time, join the WebEx meeting here:</w:t>
      </w:r>
    </w:p>
    <w:tbl>
      <w:tblPr>
        <w:tblW w:w="8385" w:type="dxa"/>
        <w:tblCellSpacing w:w="0" w:type="dxa"/>
        <w:tblCellMar>
          <w:left w:w="0" w:type="dxa"/>
          <w:right w:w="0" w:type="dxa"/>
        </w:tblCellMar>
        <w:tblLook w:val="04A0" w:firstRow="1" w:lastRow="0" w:firstColumn="1" w:lastColumn="0" w:noHBand="0" w:noVBand="1"/>
      </w:tblPr>
      <w:tblGrid>
        <w:gridCol w:w="8385"/>
      </w:tblGrid>
      <w:tr w:rsidR="0048505C" w:rsidRPr="0048505C" w14:paraId="51B94A6E" w14:textId="77777777" w:rsidTr="00F51836">
        <w:trPr>
          <w:trHeight w:val="687"/>
          <w:tblCellSpacing w:w="0" w:type="dxa"/>
        </w:trPr>
        <w:tc>
          <w:tcPr>
            <w:tcW w:w="0" w:type="auto"/>
            <w:vAlign w:val="center"/>
            <w:hideMark/>
          </w:tcPr>
          <w:tbl>
            <w:tblPr>
              <w:tblW w:w="2884"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884"/>
            </w:tblGrid>
            <w:tr w:rsidR="0048505C" w:rsidRPr="0048505C" w14:paraId="17D62D1A" w14:textId="77777777" w:rsidTr="0048505C">
              <w:trPr>
                <w:trHeight w:val="343"/>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5D300FAC" w14:textId="77777777" w:rsidR="0048505C" w:rsidRPr="0048505C" w:rsidRDefault="000B42F3" w:rsidP="00E3281F">
                  <w:pPr>
                    <w:framePr w:hSpace="43" w:wrap="notBeside" w:vAnchor="text" w:hAnchor="page" w:x="1182" w:y="260"/>
                    <w:spacing w:before="0"/>
                    <w:jc w:val="center"/>
                    <w:rPr>
                      <w:rFonts w:eastAsia="Calibri" w:cstheme="minorHAnsi"/>
                    </w:rPr>
                  </w:pPr>
                  <w:hyperlink r:id="rId25" w:history="1">
                    <w:r w:rsidR="0048505C" w:rsidRPr="0048505C">
                      <w:rPr>
                        <w:rFonts w:eastAsia="Calibri" w:cstheme="minorHAnsi"/>
                        <w:color w:val="FFFFFF"/>
                        <w:sz w:val="30"/>
                        <w:szCs w:val="30"/>
                      </w:rPr>
                      <w:t>Join meeting</w:t>
                    </w:r>
                  </w:hyperlink>
                </w:p>
              </w:tc>
            </w:tr>
          </w:tbl>
          <w:p w14:paraId="0E8CFC57" w14:textId="77777777" w:rsidR="0048505C" w:rsidRPr="0048505C" w:rsidRDefault="0048505C" w:rsidP="00E3281F">
            <w:pPr>
              <w:framePr w:hSpace="43" w:wrap="notBeside" w:vAnchor="text" w:hAnchor="page" w:x="1182" w:y="260"/>
              <w:spacing w:before="0"/>
              <w:jc w:val="left"/>
              <w:rPr>
                <w:rFonts w:eastAsia="Times New Roman" w:cstheme="minorHAnsi"/>
                <w:sz w:val="20"/>
                <w:szCs w:val="20"/>
              </w:rPr>
            </w:pPr>
          </w:p>
        </w:tc>
      </w:tr>
      <w:tr w:rsidR="0048505C" w:rsidRPr="0048505C" w14:paraId="7BE1E164" w14:textId="77777777" w:rsidTr="00F51836">
        <w:trPr>
          <w:trHeight w:val="301"/>
          <w:tblCellSpacing w:w="0" w:type="dxa"/>
        </w:trPr>
        <w:tc>
          <w:tcPr>
            <w:tcW w:w="0" w:type="auto"/>
            <w:vAlign w:val="center"/>
            <w:hideMark/>
          </w:tcPr>
          <w:p w14:paraId="4C6939F9" w14:textId="77777777" w:rsidR="0048505C" w:rsidRPr="0048505C" w:rsidRDefault="0048505C" w:rsidP="00E3281F">
            <w:pPr>
              <w:framePr w:hSpace="43" w:wrap="notBeside" w:vAnchor="text" w:hAnchor="page" w:x="1182" w:y="260"/>
              <w:spacing w:before="0" w:line="300" w:lineRule="atLeast"/>
              <w:jc w:val="left"/>
              <w:rPr>
                <w:rFonts w:eastAsia="Calibri" w:cstheme="minorHAnsi"/>
              </w:rPr>
            </w:pPr>
            <w:r w:rsidRPr="0048505C">
              <w:rPr>
                <w:rFonts w:eastAsia="Calibri" w:cstheme="minorHAnsi"/>
              </w:rPr>
              <w:t> </w:t>
            </w:r>
          </w:p>
        </w:tc>
      </w:tr>
      <w:tr w:rsidR="0048505C" w:rsidRPr="0048505C" w14:paraId="016F90A3" w14:textId="77777777" w:rsidTr="00F51836">
        <w:trPr>
          <w:trHeight w:val="366"/>
          <w:tblCellSpacing w:w="0" w:type="dxa"/>
        </w:trPr>
        <w:tc>
          <w:tcPr>
            <w:tcW w:w="0" w:type="auto"/>
            <w:vAlign w:val="center"/>
            <w:hideMark/>
          </w:tcPr>
          <w:p w14:paraId="2390B4AA" w14:textId="77777777" w:rsidR="0048505C" w:rsidRPr="0048505C" w:rsidRDefault="0048505C" w:rsidP="00E3281F">
            <w:pPr>
              <w:framePr w:hSpace="43" w:wrap="notBeside" w:vAnchor="text" w:hAnchor="page" w:x="1182" w:y="260"/>
              <w:spacing w:before="0" w:line="360" w:lineRule="atLeast"/>
              <w:jc w:val="left"/>
              <w:rPr>
                <w:rFonts w:eastAsia="Calibri" w:cstheme="minorHAnsi"/>
                <w:b/>
                <w:bCs/>
                <w:color w:val="000000"/>
                <w:sz w:val="21"/>
                <w:szCs w:val="21"/>
              </w:rPr>
            </w:pPr>
            <w:r w:rsidRPr="0048505C">
              <w:rPr>
                <w:rFonts w:eastAsia="Calibri" w:cstheme="minorHAnsi"/>
                <w:b/>
                <w:bCs/>
                <w:color w:val="000000"/>
                <w:sz w:val="21"/>
                <w:szCs w:val="21"/>
              </w:rPr>
              <w:t xml:space="preserve">More ways to join: </w:t>
            </w:r>
          </w:p>
        </w:tc>
      </w:tr>
      <w:tr w:rsidR="0048505C" w:rsidRPr="0048505C" w14:paraId="6A3791DB" w14:textId="77777777" w:rsidTr="00F51836">
        <w:trPr>
          <w:trHeight w:val="150"/>
          <w:tblCellSpacing w:w="0" w:type="dxa"/>
        </w:trPr>
        <w:tc>
          <w:tcPr>
            <w:tcW w:w="0" w:type="auto"/>
            <w:vAlign w:val="center"/>
            <w:hideMark/>
          </w:tcPr>
          <w:p w14:paraId="300C7D81" w14:textId="77777777" w:rsidR="0048505C" w:rsidRPr="0048505C" w:rsidRDefault="0048505C" w:rsidP="00E3281F">
            <w:pPr>
              <w:framePr w:hSpace="43" w:wrap="notBeside" w:vAnchor="text" w:hAnchor="page" w:x="1182" w:y="260"/>
              <w:spacing w:before="0" w:line="150" w:lineRule="atLeast"/>
              <w:jc w:val="left"/>
              <w:rPr>
                <w:rFonts w:eastAsia="Calibri" w:cstheme="minorHAnsi"/>
              </w:rPr>
            </w:pPr>
            <w:r w:rsidRPr="0048505C">
              <w:rPr>
                <w:rFonts w:eastAsia="Calibri" w:cstheme="minorHAnsi"/>
              </w:rPr>
              <w:t> </w:t>
            </w:r>
          </w:p>
        </w:tc>
      </w:tr>
      <w:tr w:rsidR="0048505C" w:rsidRPr="0048505C" w14:paraId="620B85D7" w14:textId="77777777" w:rsidTr="00F51836">
        <w:trPr>
          <w:trHeight w:val="366"/>
          <w:tblCellSpacing w:w="0" w:type="dxa"/>
        </w:trPr>
        <w:tc>
          <w:tcPr>
            <w:tcW w:w="0" w:type="auto"/>
            <w:vAlign w:val="center"/>
            <w:hideMark/>
          </w:tcPr>
          <w:p w14:paraId="70E37BA6" w14:textId="77777777" w:rsidR="0048505C" w:rsidRPr="0048505C" w:rsidRDefault="0048505C" w:rsidP="00E3281F">
            <w:pPr>
              <w:framePr w:hSpace="43" w:wrap="notBeside" w:vAnchor="text" w:hAnchor="page" w:x="1182" w:y="260"/>
              <w:spacing w:before="0" w:line="360" w:lineRule="atLeast"/>
              <w:jc w:val="left"/>
              <w:rPr>
                <w:rFonts w:eastAsia="Calibri" w:cstheme="minorHAnsi"/>
                <w:b/>
                <w:bCs/>
                <w:color w:val="000000"/>
                <w:sz w:val="18"/>
                <w:szCs w:val="18"/>
              </w:rPr>
            </w:pPr>
            <w:r w:rsidRPr="0048505C">
              <w:rPr>
                <w:rFonts w:eastAsia="Calibri" w:cstheme="minorHAnsi"/>
                <w:b/>
                <w:bCs/>
                <w:color w:val="000000"/>
                <w:sz w:val="18"/>
                <w:szCs w:val="18"/>
              </w:rPr>
              <w:t xml:space="preserve">Join from the meeting link </w:t>
            </w:r>
          </w:p>
        </w:tc>
      </w:tr>
      <w:tr w:rsidR="0048505C" w:rsidRPr="0048505C" w14:paraId="646397CA" w14:textId="77777777" w:rsidTr="00F51836">
        <w:trPr>
          <w:trHeight w:val="243"/>
          <w:tblCellSpacing w:w="0" w:type="dxa"/>
        </w:trPr>
        <w:tc>
          <w:tcPr>
            <w:tcW w:w="0" w:type="auto"/>
            <w:vAlign w:val="center"/>
            <w:hideMark/>
          </w:tcPr>
          <w:p w14:paraId="6F1A70BB" w14:textId="77777777" w:rsidR="0048505C" w:rsidRPr="0048505C" w:rsidRDefault="000B42F3" w:rsidP="00E3281F">
            <w:pPr>
              <w:framePr w:hSpace="43" w:wrap="notBeside" w:vAnchor="text" w:hAnchor="page" w:x="1182" w:y="260"/>
              <w:spacing w:before="0"/>
              <w:jc w:val="left"/>
              <w:rPr>
                <w:rFonts w:eastAsia="Calibri" w:cstheme="minorHAnsi"/>
              </w:rPr>
            </w:pPr>
            <w:hyperlink r:id="rId26" w:history="1">
              <w:r w:rsidR="0048505C" w:rsidRPr="0048505C">
                <w:rPr>
                  <w:rFonts w:eastAsia="Calibri" w:cstheme="minorHAnsi"/>
                  <w:color w:val="005E7D"/>
                  <w:sz w:val="21"/>
                  <w:szCs w:val="21"/>
                </w:rPr>
                <w:t>https://seattle.webex.com/seattle/j.php?MTID=m931322b26d4157ad5912e4cfeec610f4</w:t>
              </w:r>
            </w:hyperlink>
            <w:r w:rsidR="0048505C" w:rsidRPr="0048505C">
              <w:rPr>
                <w:rFonts w:eastAsia="Calibri" w:cstheme="minorHAnsi"/>
              </w:rPr>
              <w:t xml:space="preserve"> </w:t>
            </w:r>
          </w:p>
        </w:tc>
      </w:tr>
      <w:tr w:rsidR="0048505C" w:rsidRPr="0048505C" w14:paraId="39B11D0A" w14:textId="77777777" w:rsidTr="00F51836">
        <w:trPr>
          <w:tblCellSpacing w:w="0" w:type="dxa"/>
        </w:trPr>
        <w:tc>
          <w:tcPr>
            <w:tcW w:w="0" w:type="auto"/>
            <w:vAlign w:val="center"/>
            <w:hideMark/>
          </w:tcPr>
          <w:p w14:paraId="5C07FE3C" w14:textId="77777777" w:rsidR="0048505C" w:rsidRPr="0048505C" w:rsidRDefault="0048505C" w:rsidP="00E3281F">
            <w:pPr>
              <w:framePr w:hSpace="43" w:wrap="notBeside" w:vAnchor="text" w:hAnchor="page" w:x="1182" w:y="260"/>
              <w:spacing w:before="0" w:line="360" w:lineRule="atLeast"/>
              <w:jc w:val="left"/>
              <w:rPr>
                <w:rFonts w:eastAsia="Calibri" w:cstheme="minorHAnsi"/>
                <w:b/>
                <w:bCs/>
                <w:color w:val="000000"/>
                <w:sz w:val="18"/>
                <w:szCs w:val="18"/>
              </w:rPr>
            </w:pPr>
            <w:r w:rsidRPr="0048505C">
              <w:rPr>
                <w:rFonts w:eastAsia="Calibri" w:cstheme="minorHAnsi"/>
                <w:b/>
                <w:bCs/>
                <w:color w:val="000000"/>
                <w:sz w:val="18"/>
                <w:szCs w:val="18"/>
              </w:rPr>
              <w:t xml:space="preserve">Join by meeting number </w:t>
            </w:r>
          </w:p>
        </w:tc>
      </w:tr>
      <w:tr w:rsidR="0048505C" w:rsidRPr="0048505C" w14:paraId="3E2FD9BB" w14:textId="77777777" w:rsidTr="00F51836">
        <w:trPr>
          <w:tblCellSpacing w:w="0" w:type="dxa"/>
        </w:trPr>
        <w:tc>
          <w:tcPr>
            <w:tcW w:w="0" w:type="auto"/>
            <w:vAlign w:val="center"/>
            <w:hideMark/>
          </w:tcPr>
          <w:p w14:paraId="5AB3C8EC" w14:textId="77777777" w:rsidR="0048505C" w:rsidRPr="0048505C" w:rsidRDefault="0048505C" w:rsidP="00E3281F">
            <w:pPr>
              <w:framePr w:hSpace="43" w:wrap="notBeside" w:vAnchor="text" w:hAnchor="page" w:x="1182" w:y="260"/>
              <w:spacing w:before="0" w:line="330" w:lineRule="atLeast"/>
              <w:jc w:val="left"/>
              <w:rPr>
                <w:rFonts w:eastAsia="Calibri" w:cstheme="minorHAnsi"/>
                <w:color w:val="000000"/>
                <w:sz w:val="21"/>
                <w:szCs w:val="21"/>
              </w:rPr>
            </w:pPr>
            <w:r w:rsidRPr="0048505C">
              <w:rPr>
                <w:rFonts w:eastAsia="Calibri" w:cstheme="minorHAnsi"/>
                <w:color w:val="000000"/>
                <w:sz w:val="21"/>
                <w:szCs w:val="21"/>
              </w:rPr>
              <w:t>Meeting number (access code): 187 350 2674</w:t>
            </w:r>
          </w:p>
        </w:tc>
      </w:tr>
      <w:tr w:rsidR="0048505C" w:rsidRPr="0048505C" w14:paraId="15B35AD3" w14:textId="77777777" w:rsidTr="00F51836">
        <w:trPr>
          <w:tblCellSpacing w:w="0" w:type="dxa"/>
        </w:trPr>
        <w:tc>
          <w:tcPr>
            <w:tcW w:w="0" w:type="auto"/>
            <w:vAlign w:val="center"/>
            <w:hideMark/>
          </w:tcPr>
          <w:p w14:paraId="4CC0A629" w14:textId="77777777" w:rsidR="0048505C" w:rsidRPr="0048505C" w:rsidRDefault="0048505C" w:rsidP="00E3281F">
            <w:pPr>
              <w:framePr w:hSpace="43" w:wrap="notBeside" w:vAnchor="text" w:hAnchor="page" w:x="1182" w:y="260"/>
              <w:spacing w:before="0" w:line="330" w:lineRule="atLeast"/>
              <w:jc w:val="left"/>
              <w:rPr>
                <w:rFonts w:eastAsia="Calibri" w:cstheme="minorHAnsi"/>
                <w:color w:val="000000"/>
                <w:sz w:val="21"/>
                <w:szCs w:val="21"/>
              </w:rPr>
            </w:pPr>
            <w:r w:rsidRPr="0048505C">
              <w:rPr>
                <w:rFonts w:eastAsia="Calibri" w:cstheme="minorHAnsi"/>
                <w:color w:val="000000"/>
                <w:sz w:val="21"/>
                <w:szCs w:val="21"/>
              </w:rPr>
              <w:t xml:space="preserve">Meeting password: 7Rks7hdwcp4  </w:t>
            </w:r>
          </w:p>
        </w:tc>
      </w:tr>
      <w:tr w:rsidR="0048505C" w:rsidRPr="0048505C" w14:paraId="273C5BEE" w14:textId="77777777" w:rsidTr="00F51836">
        <w:trPr>
          <w:trHeight w:val="360"/>
          <w:tblCellSpacing w:w="0" w:type="dxa"/>
        </w:trPr>
        <w:tc>
          <w:tcPr>
            <w:tcW w:w="0" w:type="auto"/>
            <w:vAlign w:val="center"/>
            <w:hideMark/>
          </w:tcPr>
          <w:p w14:paraId="1CB001A8" w14:textId="77777777" w:rsidR="0048505C" w:rsidRPr="0048505C" w:rsidRDefault="0048505C" w:rsidP="00E3281F">
            <w:pPr>
              <w:framePr w:hSpace="43" w:wrap="notBeside" w:vAnchor="text" w:hAnchor="page" w:x="1182" w:y="260"/>
              <w:spacing w:before="0" w:line="360" w:lineRule="atLeast"/>
              <w:jc w:val="left"/>
              <w:rPr>
                <w:rFonts w:eastAsia="Calibri" w:cstheme="minorHAnsi"/>
              </w:rPr>
            </w:pPr>
            <w:r w:rsidRPr="0048505C">
              <w:rPr>
                <w:rFonts w:eastAsia="Calibri" w:cstheme="minorHAnsi"/>
              </w:rPr>
              <w:t> </w:t>
            </w:r>
          </w:p>
        </w:tc>
      </w:tr>
    </w:tbl>
    <w:p w14:paraId="519F8164" w14:textId="77777777" w:rsidR="0048505C" w:rsidRPr="0048505C" w:rsidRDefault="0048505C" w:rsidP="00E3281F">
      <w:pPr>
        <w:framePr w:hSpace="43" w:wrap="notBeside" w:vAnchor="text" w:hAnchor="page" w:x="1182" w:y="260"/>
        <w:spacing w:before="0"/>
        <w:jc w:val="left"/>
        <w:rPr>
          <w:rFonts w:eastAsia="Calibri" w:cstheme="minorHAnsi"/>
        </w:rPr>
      </w:pPr>
      <w:r w:rsidRPr="0048505C">
        <w:rPr>
          <w:rFonts w:eastAsia="Calibri" w:cstheme="minorHAnsi"/>
          <w:b/>
          <w:bCs/>
          <w:color w:val="000000"/>
          <w:sz w:val="18"/>
          <w:szCs w:val="18"/>
        </w:rPr>
        <w:t>Tap to join from a mobile device (attendees only)</w:t>
      </w:r>
      <w:r w:rsidRPr="0048505C">
        <w:rPr>
          <w:rFonts w:eastAsia="Calibri" w:cstheme="minorHAnsi"/>
          <w:color w:val="000000"/>
        </w:rPr>
        <w:t xml:space="preserve">  </w:t>
      </w:r>
      <w:r w:rsidRPr="0048505C">
        <w:rPr>
          <w:rFonts w:eastAsia="Calibri" w:cstheme="minorHAnsi"/>
          <w:color w:val="000000"/>
        </w:rPr>
        <w:br/>
      </w:r>
      <w:hyperlink r:id="rId27" w:history="1">
        <w:r w:rsidRPr="0048505C">
          <w:rPr>
            <w:rFonts w:eastAsia="Calibri" w:cstheme="minorHAnsi"/>
            <w:color w:val="005E7D"/>
            <w:sz w:val="21"/>
            <w:szCs w:val="21"/>
          </w:rPr>
          <w:t>+1-206-207-1700,,1873502674##</w:t>
        </w:r>
      </w:hyperlink>
      <w:r w:rsidRPr="0048505C">
        <w:rPr>
          <w:rFonts w:eastAsia="Calibri" w:cstheme="minorHAnsi"/>
          <w:color w:val="333333"/>
          <w:sz w:val="21"/>
          <w:szCs w:val="21"/>
        </w:rPr>
        <w:t> United States Toll (Seattle)</w:t>
      </w:r>
      <w:r w:rsidRPr="0048505C">
        <w:rPr>
          <w:rFonts w:eastAsia="Calibri" w:cstheme="minorHAnsi"/>
          <w:color w:val="000000"/>
        </w:rPr>
        <w:t xml:space="preserve">  </w:t>
      </w:r>
      <w:r w:rsidRPr="0048505C">
        <w:rPr>
          <w:rFonts w:eastAsia="Calibri" w:cstheme="minorHAnsi"/>
          <w:color w:val="000000"/>
        </w:rPr>
        <w:br/>
      </w:r>
      <w:hyperlink r:id="rId28" w:history="1">
        <w:r w:rsidRPr="0048505C">
          <w:rPr>
            <w:rFonts w:eastAsia="Calibri" w:cstheme="minorHAnsi"/>
            <w:color w:val="005E7D"/>
            <w:sz w:val="21"/>
            <w:szCs w:val="21"/>
          </w:rPr>
          <w:t>+1-408-418-9388,,1873502674##</w:t>
        </w:r>
      </w:hyperlink>
      <w:r w:rsidRPr="0048505C">
        <w:rPr>
          <w:rFonts w:eastAsia="Calibri" w:cstheme="minorHAnsi"/>
          <w:color w:val="333333"/>
          <w:sz w:val="21"/>
          <w:szCs w:val="21"/>
        </w:rPr>
        <w:t> United States Toll</w:t>
      </w:r>
      <w:r w:rsidRPr="0048505C">
        <w:rPr>
          <w:rFonts w:eastAsia="Calibri" w:cstheme="minorHAnsi"/>
          <w:color w:val="000000"/>
        </w:rPr>
        <w:t xml:space="preserve">  </w:t>
      </w:r>
      <w:r w:rsidRPr="0048505C">
        <w:rPr>
          <w:rFonts w:eastAsia="Calibri" w:cstheme="minorHAnsi"/>
          <w:color w:val="000000"/>
        </w:rPr>
        <w:br/>
      </w:r>
      <w:r w:rsidRPr="0048505C">
        <w:rPr>
          <w:rFonts w:eastAsia="Calibri" w:cstheme="minorHAnsi"/>
          <w:color w:val="000000"/>
        </w:rPr>
        <w:br/>
      </w:r>
      <w:r w:rsidRPr="0048505C">
        <w:rPr>
          <w:rFonts w:eastAsia="Calibri" w:cstheme="minorHAnsi"/>
          <w:b/>
          <w:bCs/>
          <w:color w:val="000000"/>
          <w:sz w:val="18"/>
          <w:szCs w:val="18"/>
        </w:rPr>
        <w:t>Join by phone</w:t>
      </w:r>
      <w:r w:rsidRPr="0048505C">
        <w:rPr>
          <w:rFonts w:eastAsia="Calibri" w:cstheme="minorHAnsi"/>
          <w:color w:val="000000"/>
        </w:rPr>
        <w:t xml:space="preserve">  </w:t>
      </w:r>
      <w:r w:rsidRPr="0048505C">
        <w:rPr>
          <w:rFonts w:eastAsia="Calibri" w:cstheme="minorHAnsi"/>
          <w:color w:val="000000"/>
        </w:rPr>
        <w:br/>
      </w:r>
      <w:r w:rsidRPr="0048505C">
        <w:rPr>
          <w:rFonts w:eastAsia="Calibri" w:cstheme="minorHAnsi"/>
          <w:color w:val="333333"/>
          <w:sz w:val="21"/>
          <w:szCs w:val="21"/>
        </w:rPr>
        <w:t>+1-206-207-1700 United States Toll (Seattle)</w:t>
      </w:r>
      <w:r w:rsidRPr="0048505C">
        <w:rPr>
          <w:rFonts w:eastAsia="Calibri" w:cstheme="minorHAnsi"/>
          <w:color w:val="000000"/>
        </w:rPr>
        <w:t xml:space="preserve">  </w:t>
      </w:r>
      <w:r w:rsidRPr="0048505C">
        <w:rPr>
          <w:rFonts w:eastAsia="Calibri" w:cstheme="minorHAnsi"/>
          <w:color w:val="000000"/>
        </w:rPr>
        <w:br/>
      </w:r>
      <w:r w:rsidRPr="0048505C">
        <w:rPr>
          <w:rFonts w:eastAsia="Calibri" w:cstheme="minorHAnsi"/>
          <w:color w:val="333333"/>
          <w:sz w:val="21"/>
          <w:szCs w:val="21"/>
        </w:rPr>
        <w:t>+1-408-418-9388 United States Toll</w:t>
      </w:r>
      <w:r w:rsidRPr="0048505C">
        <w:rPr>
          <w:rFonts w:eastAsia="Calibri" w:cstheme="minorHAnsi"/>
          <w:color w:val="000000"/>
        </w:rPr>
        <w:t xml:space="preserve">  </w:t>
      </w:r>
      <w:r w:rsidRPr="0048505C">
        <w:rPr>
          <w:rFonts w:eastAsia="Calibri" w:cstheme="minorHAnsi"/>
          <w:color w:val="000000"/>
        </w:rPr>
        <w:br/>
      </w:r>
      <w:hyperlink r:id="rId29" w:history="1">
        <w:r w:rsidRPr="0048505C">
          <w:rPr>
            <w:rFonts w:eastAsia="Calibri" w:cstheme="minorHAnsi"/>
            <w:color w:val="005E7D"/>
            <w:sz w:val="21"/>
            <w:szCs w:val="21"/>
          </w:rPr>
          <w:t>Global call-in numbers</w:t>
        </w:r>
      </w:hyperlink>
      <w:r w:rsidRPr="0048505C">
        <w:rPr>
          <w:rFonts w:eastAsia="Calibri" w:cstheme="minorHAnsi"/>
          <w:color w:val="000000"/>
        </w:rPr>
        <w:t xml:space="preserve">  </w:t>
      </w:r>
      <w:r w:rsidRPr="0048505C">
        <w:rPr>
          <w:rFonts w:eastAsia="Calibri" w:cstheme="minorHAnsi"/>
          <w:color w:val="000000"/>
        </w:rPr>
        <w:br/>
        <w:t xml:space="preserve">  </w:t>
      </w:r>
      <w:r w:rsidRPr="0048505C">
        <w:rPr>
          <w:rFonts w:eastAsia="Calibri" w:cstheme="minorHAnsi"/>
          <w:color w:val="000000"/>
        </w:rPr>
        <w:br/>
      </w:r>
      <w:r w:rsidRPr="0048505C">
        <w:rPr>
          <w:rFonts w:eastAsia="Calibri" w:cstheme="minorHAnsi"/>
          <w:b/>
          <w:bCs/>
          <w:color w:val="000000"/>
          <w:sz w:val="18"/>
          <w:szCs w:val="18"/>
        </w:rPr>
        <w:t>Join from a video system or application</w:t>
      </w:r>
      <w:r w:rsidRPr="0048505C">
        <w:rPr>
          <w:rFonts w:eastAsia="Calibri" w:cstheme="minorHAnsi"/>
          <w:color w:val="000000"/>
        </w:rPr>
        <w:br/>
      </w:r>
      <w:r w:rsidRPr="0048505C">
        <w:rPr>
          <w:rFonts w:eastAsia="Calibri" w:cstheme="minorHAnsi"/>
          <w:color w:val="333333"/>
          <w:sz w:val="21"/>
          <w:szCs w:val="21"/>
        </w:rPr>
        <w:t>Dial</w:t>
      </w:r>
      <w:r w:rsidRPr="0048505C">
        <w:rPr>
          <w:rFonts w:eastAsia="Calibri" w:cstheme="minorHAnsi"/>
          <w:color w:val="000000"/>
        </w:rPr>
        <w:t xml:space="preserve"> </w:t>
      </w:r>
      <w:hyperlink r:id="rId30" w:history="1">
        <w:r w:rsidRPr="0048505C">
          <w:rPr>
            <w:rFonts w:eastAsia="Calibri" w:cstheme="minorHAnsi"/>
            <w:color w:val="005E7D"/>
            <w:sz w:val="21"/>
            <w:szCs w:val="21"/>
          </w:rPr>
          <w:t>1873502674@seattle.webex.com</w:t>
        </w:r>
      </w:hyperlink>
      <w:r w:rsidRPr="0048505C">
        <w:rPr>
          <w:rFonts w:eastAsia="Calibri" w:cstheme="minorHAnsi"/>
          <w:color w:val="000000"/>
        </w:rPr>
        <w:t xml:space="preserve">  </w:t>
      </w:r>
      <w:r w:rsidRPr="0048505C">
        <w:rPr>
          <w:rFonts w:eastAsia="Calibri" w:cstheme="minorHAnsi"/>
          <w:color w:val="000000"/>
        </w:rPr>
        <w:br/>
      </w:r>
      <w:r w:rsidRPr="0048505C">
        <w:rPr>
          <w:rFonts w:eastAsia="Calibri" w:cstheme="minorHAnsi"/>
          <w:color w:val="333333"/>
          <w:sz w:val="21"/>
          <w:szCs w:val="21"/>
        </w:rPr>
        <w:t>You can also dial 173.243.2.68 and enter your meeting number.</w:t>
      </w:r>
      <w:r w:rsidRPr="0048505C">
        <w:rPr>
          <w:rFonts w:eastAsia="Calibri" w:cstheme="minorHAnsi"/>
          <w:color w:val="000000"/>
        </w:rPr>
        <w:t xml:space="preserve"> </w:t>
      </w:r>
    </w:p>
    <w:tbl>
      <w:tblPr>
        <w:tblW w:w="0" w:type="auto"/>
        <w:tblCellSpacing w:w="18" w:type="dxa"/>
        <w:tblCellMar>
          <w:left w:w="0" w:type="dxa"/>
          <w:right w:w="0" w:type="dxa"/>
        </w:tblCellMar>
        <w:tblLook w:val="04A0" w:firstRow="1" w:lastRow="0" w:firstColumn="1" w:lastColumn="0" w:noHBand="0" w:noVBand="1"/>
      </w:tblPr>
      <w:tblGrid>
        <w:gridCol w:w="4371"/>
      </w:tblGrid>
      <w:tr w:rsidR="0048505C" w:rsidRPr="0048505C" w14:paraId="0EAE3C6F" w14:textId="77777777" w:rsidTr="0048505C">
        <w:trPr>
          <w:tblCellSpacing w:w="18" w:type="dxa"/>
        </w:trPr>
        <w:tc>
          <w:tcPr>
            <w:tcW w:w="0" w:type="auto"/>
            <w:tcMar>
              <w:top w:w="15" w:type="dxa"/>
              <w:left w:w="15" w:type="dxa"/>
              <w:bottom w:w="15" w:type="dxa"/>
              <w:right w:w="15" w:type="dxa"/>
            </w:tcMar>
            <w:vAlign w:val="center"/>
            <w:hideMark/>
          </w:tcPr>
          <w:p w14:paraId="0FDC3A1E" w14:textId="77777777" w:rsidR="0048505C" w:rsidRPr="0048505C" w:rsidRDefault="0048505C" w:rsidP="00E3281F">
            <w:pPr>
              <w:framePr w:hSpace="43" w:wrap="notBeside" w:vAnchor="text" w:hAnchor="page" w:x="1182" w:y="260"/>
              <w:spacing w:before="0" w:line="360" w:lineRule="atLeast"/>
              <w:jc w:val="left"/>
              <w:rPr>
                <w:rFonts w:eastAsia="Calibri" w:cstheme="minorHAnsi"/>
                <w:b/>
                <w:bCs/>
                <w:color w:val="000000"/>
                <w:sz w:val="18"/>
                <w:szCs w:val="18"/>
              </w:rPr>
            </w:pPr>
            <w:r w:rsidRPr="0048505C">
              <w:rPr>
                <w:rFonts w:eastAsia="Calibri" w:cstheme="minorHAnsi"/>
                <w:b/>
                <w:bCs/>
                <w:color w:val="000000"/>
                <w:sz w:val="18"/>
                <w:szCs w:val="18"/>
              </w:rPr>
              <w:t>Join using Microsoft Lync or Microsoft Skype for Business</w:t>
            </w:r>
          </w:p>
        </w:tc>
      </w:tr>
      <w:tr w:rsidR="0048505C" w:rsidRPr="0048505C" w14:paraId="3F9B43D7" w14:textId="77777777" w:rsidTr="0048505C">
        <w:trPr>
          <w:tblCellSpacing w:w="18" w:type="dxa"/>
        </w:trPr>
        <w:tc>
          <w:tcPr>
            <w:tcW w:w="0" w:type="auto"/>
            <w:tcMar>
              <w:top w:w="15" w:type="dxa"/>
              <w:left w:w="15" w:type="dxa"/>
              <w:bottom w:w="15" w:type="dxa"/>
              <w:right w:w="15" w:type="dxa"/>
            </w:tcMar>
            <w:vAlign w:val="center"/>
            <w:hideMark/>
          </w:tcPr>
          <w:p w14:paraId="4D513641" w14:textId="77777777" w:rsidR="0048505C" w:rsidRPr="0048505C" w:rsidRDefault="0048505C" w:rsidP="00E3281F">
            <w:pPr>
              <w:framePr w:hSpace="43" w:wrap="notBeside" w:vAnchor="text" w:hAnchor="page" w:x="1182" w:y="260"/>
              <w:spacing w:before="0" w:line="360" w:lineRule="atLeast"/>
              <w:jc w:val="left"/>
              <w:rPr>
                <w:rFonts w:eastAsia="Calibri" w:cstheme="minorHAnsi"/>
                <w:color w:val="333333"/>
                <w:sz w:val="21"/>
                <w:szCs w:val="21"/>
              </w:rPr>
            </w:pPr>
            <w:r w:rsidRPr="0048505C">
              <w:rPr>
                <w:rFonts w:eastAsia="Calibri" w:cstheme="minorHAnsi"/>
                <w:color w:val="333333"/>
                <w:sz w:val="21"/>
                <w:szCs w:val="21"/>
              </w:rPr>
              <w:t xml:space="preserve">Dial </w:t>
            </w:r>
            <w:hyperlink r:id="rId31" w:history="1">
              <w:r w:rsidRPr="0048505C">
                <w:rPr>
                  <w:rFonts w:eastAsia="Calibri" w:cstheme="minorHAnsi"/>
                  <w:color w:val="005E7D"/>
                  <w:sz w:val="21"/>
                  <w:szCs w:val="21"/>
                </w:rPr>
                <w:t>1873502674.seattle@lync.webex.com</w:t>
              </w:r>
            </w:hyperlink>
          </w:p>
        </w:tc>
      </w:tr>
    </w:tbl>
    <w:p w14:paraId="4F12A3E2" w14:textId="77777777" w:rsidR="00077C23" w:rsidRDefault="00077C23" w:rsidP="009F3662">
      <w:pPr>
        <w:ind w:left="720"/>
        <w:jc w:val="center"/>
        <w:rPr>
          <w:rFonts w:cs="Calibri"/>
          <w:b/>
          <w:bCs/>
        </w:rPr>
      </w:pPr>
    </w:p>
    <w:p w14:paraId="44499D95" w14:textId="77777777" w:rsidR="00F74597" w:rsidRDefault="005F2839" w:rsidP="000E0E7A">
      <w:pPr>
        <w:pStyle w:val="Heading2"/>
        <w:tabs>
          <w:tab w:val="left" w:pos="720"/>
        </w:tabs>
        <w:ind w:left="540"/>
      </w:pPr>
      <w:bookmarkStart w:id="236" w:name="_Toc53991797"/>
      <w:bookmarkStart w:id="237" w:name="_Toc53991955"/>
      <w:bookmarkStart w:id="238" w:name="_Toc53992100"/>
      <w:bookmarkStart w:id="239" w:name="_Toc53992251"/>
      <w:bookmarkStart w:id="240" w:name="_Toc53992403"/>
      <w:bookmarkStart w:id="241" w:name="_Toc53992698"/>
      <w:bookmarkStart w:id="242" w:name="_Toc53992989"/>
      <w:bookmarkStart w:id="243" w:name="_Toc53993949"/>
      <w:bookmarkStart w:id="244" w:name="_Toc53994082"/>
      <w:bookmarkStart w:id="245" w:name="_Toc53994416"/>
      <w:bookmarkStart w:id="246" w:name="_Toc53991798"/>
      <w:bookmarkStart w:id="247" w:name="_Toc53991956"/>
      <w:bookmarkStart w:id="248" w:name="_Toc53992101"/>
      <w:bookmarkStart w:id="249" w:name="_Toc53992252"/>
      <w:bookmarkStart w:id="250" w:name="_Toc53992404"/>
      <w:bookmarkStart w:id="251" w:name="_Toc53992699"/>
      <w:bookmarkStart w:id="252" w:name="_Toc53992990"/>
      <w:bookmarkStart w:id="253" w:name="_Toc53993950"/>
      <w:bookmarkStart w:id="254" w:name="_Toc53994083"/>
      <w:bookmarkStart w:id="255" w:name="_Toc53994417"/>
      <w:bookmarkStart w:id="256" w:name="_Toc53991799"/>
      <w:bookmarkStart w:id="257" w:name="_Toc53991957"/>
      <w:bookmarkStart w:id="258" w:name="_Toc53992102"/>
      <w:bookmarkStart w:id="259" w:name="_Toc53992253"/>
      <w:bookmarkStart w:id="260" w:name="_Toc53992405"/>
      <w:bookmarkStart w:id="261" w:name="_Toc53992700"/>
      <w:bookmarkStart w:id="262" w:name="_Toc53992991"/>
      <w:bookmarkStart w:id="263" w:name="_Toc53993951"/>
      <w:bookmarkStart w:id="264" w:name="_Toc53994084"/>
      <w:bookmarkStart w:id="265" w:name="_Toc53994418"/>
      <w:bookmarkStart w:id="266" w:name="_Toc53992103"/>
      <w:bookmarkStart w:id="267" w:name="_Toc53992406"/>
      <w:bookmarkStart w:id="268" w:name="_Toc5399299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47664">
        <w:t>Questions</w:t>
      </w:r>
      <w:r w:rsidR="009C7135" w:rsidRPr="00647664">
        <w:t>:</w:t>
      </w:r>
      <w:bookmarkEnd w:id="266"/>
      <w:bookmarkEnd w:id="267"/>
      <w:bookmarkEnd w:id="268"/>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69" w:name="_Toc53992104"/>
      <w:bookmarkStart w:id="270" w:name="_Toc53992407"/>
      <w:bookmarkStart w:id="271" w:name="_Toc53992993"/>
      <w:r w:rsidRPr="00647664">
        <w:t>Changes to the ITB/Addenda</w:t>
      </w:r>
      <w:r w:rsidR="009C7135" w:rsidRPr="00647664">
        <w:t>:</w:t>
      </w:r>
      <w:bookmarkEnd w:id="269"/>
      <w:bookmarkEnd w:id="270"/>
      <w:bookmarkEnd w:id="271"/>
      <w:r w:rsidR="009C7135" w:rsidRPr="00647664">
        <w:t xml:space="preserve"> </w:t>
      </w:r>
      <w:bookmarkEnd w:id="229"/>
      <w:bookmarkEnd w:id="230"/>
      <w:bookmarkEnd w:id="231"/>
      <w:bookmarkEnd w:id="232"/>
      <w:bookmarkEnd w:id="233"/>
      <w:bookmarkEnd w:id="234"/>
      <w:bookmarkEnd w:id="235"/>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72" w:name="_Toc53992105"/>
      <w:bookmarkStart w:id="273" w:name="_Toc53992408"/>
      <w:bookmarkStart w:id="274" w:name="_Toc53992994"/>
      <w:r w:rsidRPr="00647664">
        <w:lastRenderedPageBreak/>
        <w:t>Bid Blog</w:t>
      </w:r>
      <w:r w:rsidR="009C7135" w:rsidRPr="00647664">
        <w:t>:</w:t>
      </w:r>
      <w:bookmarkEnd w:id="272"/>
      <w:bookmarkEnd w:id="273"/>
      <w:bookmarkEnd w:id="274"/>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2" w:history="1">
        <w:r w:rsidR="009054E9" w:rsidRPr="009054E9">
          <w:rPr>
            <w:rStyle w:val="Hyperlink"/>
          </w:rPr>
          <w:t>http://www.seattle.gov/purchasing-and-contracting/purchasing</w:t>
        </w:r>
      </w:hyperlink>
      <w:r w:rsidR="009054E9">
        <w:t xml:space="preserve"> </w:t>
      </w:r>
      <w:bookmarkStart w:id="275" w:name="_Toc524484961"/>
      <w:bookmarkStart w:id="276" w:name="_Toc524754148"/>
      <w:bookmarkStart w:id="277" w:name="_Ref525440624"/>
      <w:bookmarkStart w:id="278" w:name="_Ref525440637"/>
      <w:bookmarkStart w:id="279" w:name="_Toc526492393"/>
      <w:bookmarkStart w:id="280" w:name="_Toc528557448"/>
      <w:bookmarkStart w:id="281" w:name="_Toc529153508"/>
      <w:bookmarkStart w:id="282" w:name="_Toc30899406"/>
    </w:p>
    <w:p w14:paraId="26B54348" w14:textId="77777777" w:rsidR="005C23DC" w:rsidRPr="00647664" w:rsidRDefault="005C23DC" w:rsidP="00B23FBA">
      <w:pPr>
        <w:pStyle w:val="Heading2"/>
        <w:tabs>
          <w:tab w:val="left" w:pos="720"/>
        </w:tabs>
        <w:ind w:left="540"/>
      </w:pPr>
      <w:bookmarkStart w:id="283" w:name="_Toc53992106"/>
      <w:bookmarkStart w:id="284" w:name="_Toc53992409"/>
      <w:bookmarkStart w:id="285" w:name="_Toc53992995"/>
      <w:r w:rsidRPr="00647664">
        <w:t>Receiving Addenda and/or Question and Answers</w:t>
      </w:r>
      <w:bookmarkEnd w:id="283"/>
      <w:bookmarkEnd w:id="284"/>
      <w:bookmarkEnd w:id="285"/>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w:t>
      </w:r>
      <w:proofErr w:type="gramStart"/>
      <w:r w:rsidR="00E17AA8" w:rsidRPr="00647664">
        <w:t>don’t</w:t>
      </w:r>
      <w:proofErr w:type="gramEnd"/>
      <w:r w:rsidR="00E17AA8" w:rsidRPr="00647664">
        <w:t xml:space="preserve">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86" w:name="_Toc53993956"/>
      <w:bookmarkStart w:id="287" w:name="_Toc53994089"/>
      <w:bookmarkStart w:id="288" w:name="_Toc53994423"/>
      <w:bookmarkStart w:id="289" w:name="_Toc53992108"/>
      <w:bookmarkStart w:id="290" w:name="_Toc53992411"/>
      <w:bookmarkStart w:id="291" w:name="_Toc53992997"/>
      <w:bookmarkEnd w:id="286"/>
      <w:bookmarkEnd w:id="287"/>
      <w:bookmarkEnd w:id="288"/>
      <w:bookmarkEnd w:id="289"/>
      <w:bookmarkEnd w:id="290"/>
      <w:bookmarkEnd w:id="291"/>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92" w:name="_Toc53992109"/>
      <w:bookmarkStart w:id="293" w:name="_Toc53992412"/>
      <w:bookmarkStart w:id="294" w:name="_Toc53992998"/>
      <w:r w:rsidRPr="00BC166A">
        <w:t>COVID-19 Procedures:</w:t>
      </w:r>
      <w:bookmarkEnd w:id="292"/>
      <w:bookmarkEnd w:id="293"/>
      <w:bookmarkEnd w:id="294"/>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95" w:name="_Toc53992110"/>
      <w:bookmarkStart w:id="296" w:name="_Toc53992413"/>
      <w:bookmarkStart w:id="297" w:name="_Toc53992999"/>
      <w:r w:rsidRPr="00647664">
        <w:t>Late Submittals</w:t>
      </w:r>
      <w:r w:rsidR="009C7135" w:rsidRPr="00647664">
        <w:t>:</w:t>
      </w:r>
      <w:bookmarkEnd w:id="295"/>
      <w:bookmarkEnd w:id="296"/>
      <w:bookmarkEnd w:id="297"/>
      <w:r w:rsidR="009C7135" w:rsidRPr="00647664">
        <w:t xml:space="preserve"> </w:t>
      </w:r>
    </w:p>
    <w:p w14:paraId="05D5EA81" w14:textId="7F9A268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w:t>
      </w:r>
      <w:proofErr w:type="gramStart"/>
      <w:r w:rsidRPr="00647664">
        <w:t>make a determination</w:t>
      </w:r>
      <w:proofErr w:type="gramEnd"/>
      <w:r w:rsidRPr="00647664">
        <w:t xml:space="preserve"> as to lateness. </w:t>
      </w:r>
    </w:p>
    <w:p w14:paraId="13D26634" w14:textId="77777777" w:rsidR="00FD0D7D" w:rsidRDefault="00FD0D7D" w:rsidP="00FD0D7D">
      <w:pPr>
        <w:pStyle w:val="Heading3"/>
        <w:tabs>
          <w:tab w:val="left" w:pos="1080"/>
        </w:tabs>
        <w:ind w:left="900" w:hanging="540"/>
      </w:pPr>
      <w:r w:rsidRPr="00647664">
        <w:lastRenderedPageBreak/>
        <w:t xml:space="preserve">Electronic Copy Submittal: </w:t>
      </w:r>
    </w:p>
    <w:p w14:paraId="09A78E3E" w14:textId="050C3E0C" w:rsidR="00FD0D7D" w:rsidRDefault="00987B21" w:rsidP="00FD0D7D">
      <w:pPr>
        <w:ind w:left="360"/>
      </w:pPr>
      <w:r>
        <w:t>B</w:t>
      </w:r>
      <w:r w:rsidR="00FD0D7D" w:rsidRPr="00647664">
        <w:t xml:space="preserve">idders </w:t>
      </w:r>
      <w:r w:rsidR="00D83549">
        <w:t>to</w:t>
      </w:r>
      <w:r w:rsidR="00FD0D7D" w:rsidRPr="00647664">
        <w:t xml:space="preserve"> submit bids via e-mail process as described below.</w:t>
      </w:r>
      <w:r w:rsidR="00FD0D7D">
        <w:t xml:space="preserve"> </w:t>
      </w:r>
      <w:r w:rsidR="00FD0D7D" w:rsidRPr="00647664">
        <w:t>All other bid requirements remain the same.</w:t>
      </w:r>
      <w:r w:rsidR="00FD0D7D">
        <w:t xml:space="preserve"> </w:t>
      </w:r>
      <w:r w:rsidR="00FD0D7D" w:rsidRPr="00647664">
        <w:t>The City uses a secure mailbox to receive and protect bids for a sealed opening at the designated date and time.</w:t>
      </w:r>
      <w:r w:rsidR="00FD0D7D">
        <w:t xml:space="preserve"> </w:t>
      </w:r>
      <w:r w:rsidR="00FD0D7D" w:rsidRPr="00647664">
        <w:t xml:space="preserve">To submit an electronic copy, bidders can e-mail their bid documents by the bid opening date and time (Table 1 or as otherwise amended) to </w:t>
      </w:r>
      <w:hyperlink r:id="rId33" w:history="1">
        <w:r w:rsidR="00FD0D7D" w:rsidRPr="00647664">
          <w:rPr>
            <w:rStyle w:val="Hyperlink"/>
            <w:rFonts w:cs="Calibri"/>
          </w:rPr>
          <w:t>securebid@seattle.gov</w:t>
        </w:r>
      </w:hyperlink>
      <w:r w:rsidR="00FD0D7D" w:rsidRPr="00647664">
        <w:t xml:space="preserve">. </w:t>
      </w:r>
    </w:p>
    <w:p w14:paraId="7C08A095" w14:textId="77777777" w:rsidR="00FD0D7D" w:rsidRPr="00647664" w:rsidRDefault="00FD0D7D" w:rsidP="00FD0D7D">
      <w:pPr>
        <w:ind w:left="360"/>
      </w:pPr>
      <w:r w:rsidRPr="009F3662">
        <w:rPr>
          <w:b/>
          <w:bCs/>
          <w:u w:val="single"/>
        </w:rPr>
        <w:t>Do not e-mail your bid response to any other e-mail address.</w:t>
      </w:r>
    </w:p>
    <w:p w14:paraId="72057FF1" w14:textId="77777777" w:rsidR="00FD0D7D" w:rsidRPr="00647664" w:rsidRDefault="00FD0D7D" w:rsidP="00FD0D7D">
      <w:pPr>
        <w:pStyle w:val="NoSpacing"/>
        <w:numPr>
          <w:ilvl w:val="0"/>
          <w:numId w:val="9"/>
        </w:numPr>
        <w:rPr>
          <w:rFonts w:cs="Calibri"/>
        </w:rPr>
      </w:pPr>
      <w:r w:rsidRPr="00647664">
        <w:rPr>
          <w:rFonts w:cs="Calibri"/>
        </w:rPr>
        <w:t xml:space="preserve">Title the e-mail with the bid title, </w:t>
      </w:r>
      <w:proofErr w:type="gramStart"/>
      <w:r w:rsidRPr="00647664">
        <w:rPr>
          <w:rFonts w:cs="Calibri"/>
        </w:rPr>
        <w:t>number</w:t>
      </w:r>
      <w:proofErr w:type="gramEnd"/>
      <w:r w:rsidRPr="00647664">
        <w:rPr>
          <w:rFonts w:cs="Calibri"/>
        </w:rPr>
        <w:t xml:space="preserve">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580A3EA7" w14:textId="77777777" w:rsidR="00FD0D7D" w:rsidRPr="00647664" w:rsidRDefault="00FD0D7D" w:rsidP="00FD0D7D">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1C12817C" w14:textId="77777777" w:rsidR="00FD0D7D" w:rsidRPr="00F67906" w:rsidRDefault="00FD0D7D" w:rsidP="00FD0D7D">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57C4BE51" w14:textId="77777777" w:rsidR="00FD0D7D" w:rsidRPr="00647664" w:rsidRDefault="00FD0D7D" w:rsidP="00A65045">
      <w:pPr>
        <w:ind w:left="360"/>
      </w:pPr>
    </w:p>
    <w:p w14:paraId="0E89234F" w14:textId="77777777" w:rsidR="00BC166A" w:rsidRDefault="00FB7D15" w:rsidP="00A65045">
      <w:pPr>
        <w:pStyle w:val="Heading3"/>
        <w:tabs>
          <w:tab w:val="left" w:pos="1080"/>
        </w:tabs>
        <w:ind w:left="900" w:hanging="540"/>
      </w:pPr>
      <w:bookmarkStart w:id="298" w:name="_Toc53992111"/>
      <w:bookmarkStart w:id="299" w:name="_Toc53992414"/>
      <w:bookmarkStart w:id="300" w:name="_Toc53993000"/>
      <w:r w:rsidRPr="00647664">
        <w:t>Paper Copy Submittal</w:t>
      </w:r>
      <w:r w:rsidR="009C7135" w:rsidRPr="00647664">
        <w:t>:</w:t>
      </w:r>
      <w:bookmarkEnd w:id="298"/>
      <w:bookmarkEnd w:id="299"/>
      <w:bookmarkEnd w:id="300"/>
      <w:r w:rsidR="009C7135" w:rsidRPr="00647664">
        <w:t xml:space="preserve"> </w:t>
      </w:r>
    </w:p>
    <w:p w14:paraId="4E5EABE4" w14:textId="5B52F5C3" w:rsidR="001C1419" w:rsidRPr="00581154" w:rsidRDefault="00987B21" w:rsidP="00A65045">
      <w:pPr>
        <w:ind w:left="360"/>
      </w:pPr>
      <w:r w:rsidRPr="00987B21">
        <w:t xml:space="preserve">In lieu of a </w:t>
      </w:r>
      <w:r>
        <w:t>electronic</w:t>
      </w:r>
      <w:r w:rsidRPr="00987B21">
        <w:t xml:space="preserve"> copy</w:t>
      </w:r>
      <w:r w:rsidR="00D83549">
        <w:t xml:space="preserve"> submit</w:t>
      </w:r>
      <w:r w:rsidRPr="00987B21">
        <w:t xml:space="preserve"> </w:t>
      </w:r>
      <w:r w:rsidR="001C1419" w:rsidRPr="00647664">
        <w:t>One (1) original</w:t>
      </w:r>
      <w:r w:rsidR="00CE7863" w:rsidRPr="00647664">
        <w:t xml:space="preserve"> and one (1)</w:t>
      </w:r>
      <w:r w:rsidR="001C1419" w:rsidRPr="00647664">
        <w:t xml:space="preserve"> </w:t>
      </w:r>
      <w:r w:rsidR="00C92BDE">
        <w:t>USB flash or thumb drive</w:t>
      </w:r>
      <w:r w:rsidR="007B0D28">
        <w:t xml:space="preserve"> copy</w:t>
      </w:r>
      <w:r w:rsidR="001C1419" w:rsidRPr="00647664">
        <w:t xml:space="preserve">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0459740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4112</w:t>
            </w:r>
            <w:r w:rsidR="00BC166A">
              <w:rPr>
                <w:rFonts w:cs="Calibri"/>
              </w:rPr>
              <w:br/>
            </w:r>
            <w:r w:rsidRPr="00647664">
              <w:rPr>
                <w:rFonts w:cs="Calibri"/>
              </w:rPr>
              <w:t>Seattle, WA 98104</w:t>
            </w:r>
          </w:p>
        </w:tc>
        <w:tc>
          <w:tcPr>
            <w:tcW w:w="4787" w:type="dxa"/>
          </w:tcPr>
          <w:p w14:paraId="1AB658CE" w14:textId="05D6FF65"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94687</w:t>
            </w:r>
            <w:r w:rsidR="00BC166A">
              <w:rPr>
                <w:rFonts w:cs="Calibri"/>
              </w:rPr>
              <w:br/>
            </w:r>
            <w:r w:rsidRPr="00647664">
              <w:rPr>
                <w:rFonts w:cs="Calibri"/>
              </w:rPr>
              <w:t>Seattle, WA 98124-4687</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301" w:name="_Toc53991809"/>
      <w:bookmarkStart w:id="302" w:name="_Toc53991967"/>
      <w:bookmarkStart w:id="303" w:name="_Toc53992112"/>
      <w:bookmarkStart w:id="304" w:name="_Toc53992263"/>
      <w:bookmarkStart w:id="305" w:name="_Toc53992415"/>
      <w:bookmarkStart w:id="306" w:name="_Toc53992710"/>
      <w:bookmarkStart w:id="307" w:name="_Toc53993001"/>
      <w:bookmarkStart w:id="308" w:name="_Toc53993961"/>
      <w:bookmarkStart w:id="309" w:name="_Toc53994094"/>
      <w:bookmarkStart w:id="310" w:name="_Toc53994428"/>
      <w:bookmarkStart w:id="311" w:name="_Toc53992113"/>
      <w:bookmarkStart w:id="312" w:name="_Toc53992416"/>
      <w:bookmarkStart w:id="313" w:name="_Toc53993002"/>
      <w:bookmarkEnd w:id="301"/>
      <w:bookmarkEnd w:id="302"/>
      <w:bookmarkEnd w:id="303"/>
      <w:bookmarkEnd w:id="304"/>
      <w:bookmarkEnd w:id="305"/>
      <w:bookmarkEnd w:id="306"/>
      <w:bookmarkEnd w:id="307"/>
      <w:bookmarkEnd w:id="308"/>
      <w:bookmarkEnd w:id="309"/>
      <w:bookmarkEnd w:id="310"/>
      <w:r w:rsidRPr="00647664">
        <w:t>Preferred Paper and Binding</w:t>
      </w:r>
      <w:r w:rsidR="009C7135" w:rsidRPr="00647664">
        <w:t>:</w:t>
      </w:r>
      <w:bookmarkEnd w:id="311"/>
      <w:bookmarkEnd w:id="312"/>
      <w:bookmarkEnd w:id="313"/>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 xml:space="preserve">an </w:t>
      </w:r>
      <w:proofErr w:type="gramStart"/>
      <w:r w:rsidRPr="00647664">
        <w:t>environmentally-preferable</w:t>
      </w:r>
      <w:proofErr w:type="gramEnd"/>
      <w:r w:rsidRPr="00647664">
        <w:t xml:space="preserve"> purchasing commitment, and seeks a package format to support the green expectations and initiatives of the City. City prefers submittals on 100% PCF paper, consistent with </w:t>
      </w:r>
      <w:r w:rsidRPr="00647664">
        <w:lastRenderedPageBreak/>
        <w:t>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14" w:name="_Toc53992115"/>
      <w:bookmarkStart w:id="315" w:name="_Toc53992418"/>
      <w:bookmarkStart w:id="316" w:name="_Toc53993004"/>
      <w:bookmarkEnd w:id="275"/>
      <w:bookmarkEnd w:id="276"/>
      <w:bookmarkEnd w:id="277"/>
      <w:bookmarkEnd w:id="278"/>
      <w:bookmarkEnd w:id="279"/>
      <w:bookmarkEnd w:id="280"/>
      <w:bookmarkEnd w:id="281"/>
      <w:bookmarkEnd w:id="282"/>
      <w:r w:rsidRPr="00647664">
        <w:t>Bid Opening</w:t>
      </w:r>
      <w:r w:rsidR="009C7135" w:rsidRPr="00647664">
        <w:t>:</w:t>
      </w:r>
      <w:bookmarkEnd w:id="314"/>
      <w:bookmarkEnd w:id="315"/>
      <w:bookmarkEnd w:id="316"/>
      <w:r w:rsidR="009C7135" w:rsidRPr="00647664">
        <w:t xml:space="preserve"> </w:t>
      </w:r>
    </w:p>
    <w:tbl>
      <w:tblPr>
        <w:tblW w:w="0" w:type="auto"/>
        <w:tblCellSpacing w:w="0" w:type="dxa"/>
        <w:tblCellMar>
          <w:left w:w="0" w:type="dxa"/>
          <w:right w:w="0" w:type="dxa"/>
        </w:tblCellMar>
        <w:tblLook w:val="04A0" w:firstRow="1" w:lastRow="0" w:firstColumn="1" w:lastColumn="0" w:noHBand="0" w:noVBand="1"/>
      </w:tblPr>
      <w:tblGrid>
        <w:gridCol w:w="4665"/>
      </w:tblGrid>
      <w:tr w:rsidR="00DA0D18" w:rsidRPr="00DA0D18" w14:paraId="6626777C" w14:textId="77777777" w:rsidTr="00DA0D18">
        <w:trPr>
          <w:tblCellSpacing w:w="0" w:type="dxa"/>
        </w:trPr>
        <w:tc>
          <w:tcPr>
            <w:tcW w:w="0" w:type="auto"/>
            <w:vAlign w:val="center"/>
            <w:hideMark/>
          </w:tcPr>
          <w:p w14:paraId="61C1E2CB" w14:textId="77777777" w:rsidR="00DA0D18" w:rsidRPr="00DA0D18" w:rsidRDefault="00DA0D18" w:rsidP="00DA0D18">
            <w:pPr>
              <w:framePr w:hSpace="43" w:wrap="notBeside" w:vAnchor="text" w:hAnchor="page" w:x="1484" w:y="1152"/>
              <w:spacing w:before="0" w:line="330" w:lineRule="atLeast"/>
              <w:jc w:val="left"/>
              <w:rPr>
                <w:rFonts w:eastAsia="Calibri" w:cstheme="minorHAnsi"/>
                <w:b/>
                <w:bCs/>
                <w:color w:val="000000"/>
                <w:sz w:val="24"/>
                <w:szCs w:val="24"/>
              </w:rPr>
            </w:pPr>
            <w:r w:rsidRPr="00DA0D18">
              <w:rPr>
                <w:rFonts w:eastAsia="Calibri" w:cstheme="minorHAnsi"/>
                <w:b/>
                <w:bCs/>
                <w:color w:val="000000"/>
                <w:sz w:val="24"/>
                <w:szCs w:val="24"/>
              </w:rPr>
              <w:t xml:space="preserve">When </w:t>
            </w:r>
            <w:proofErr w:type="gramStart"/>
            <w:r w:rsidRPr="00DA0D18">
              <w:rPr>
                <w:rFonts w:eastAsia="Calibri" w:cstheme="minorHAnsi"/>
                <w:b/>
                <w:bCs/>
                <w:color w:val="000000"/>
                <w:sz w:val="24"/>
                <w:szCs w:val="24"/>
              </w:rPr>
              <w:t>it's</w:t>
            </w:r>
            <w:proofErr w:type="gramEnd"/>
            <w:r w:rsidRPr="00DA0D18">
              <w:rPr>
                <w:rFonts w:eastAsia="Calibri" w:cstheme="minorHAnsi"/>
                <w:b/>
                <w:bCs/>
                <w:color w:val="000000"/>
                <w:sz w:val="24"/>
                <w:szCs w:val="24"/>
              </w:rPr>
              <w:t xml:space="preserve"> time, join your </w:t>
            </w:r>
            <w:proofErr w:type="spellStart"/>
            <w:r w:rsidRPr="00DA0D18">
              <w:rPr>
                <w:rFonts w:eastAsia="Calibri" w:cstheme="minorHAnsi"/>
                <w:b/>
                <w:bCs/>
                <w:color w:val="000000"/>
                <w:sz w:val="24"/>
                <w:szCs w:val="24"/>
              </w:rPr>
              <w:t>Webex</w:t>
            </w:r>
            <w:proofErr w:type="spellEnd"/>
            <w:r w:rsidRPr="00DA0D18">
              <w:rPr>
                <w:rFonts w:eastAsia="Calibri" w:cstheme="minorHAnsi"/>
                <w:b/>
                <w:bCs/>
                <w:color w:val="000000"/>
                <w:sz w:val="24"/>
                <w:szCs w:val="24"/>
              </w:rPr>
              <w:t xml:space="preserve"> meeting here. </w:t>
            </w:r>
          </w:p>
        </w:tc>
      </w:tr>
    </w:tbl>
    <w:p w14:paraId="3C543A36" w14:textId="77777777" w:rsidR="00DA0D18" w:rsidRPr="00DA0D18" w:rsidRDefault="00DA0D18" w:rsidP="00DA0D18">
      <w:pPr>
        <w:framePr w:hSpace="43" w:wrap="notBeside" w:vAnchor="text" w:hAnchor="page" w:x="1484" w:y="1152"/>
        <w:spacing w:before="0"/>
        <w:jc w:val="left"/>
        <w:rPr>
          <w:rFonts w:eastAsia="Calibri" w:cstheme="minorHAnsi"/>
          <w:vanish/>
        </w:rPr>
      </w:pPr>
    </w:p>
    <w:tbl>
      <w:tblPr>
        <w:tblW w:w="8934" w:type="dxa"/>
        <w:tblCellSpacing w:w="0" w:type="dxa"/>
        <w:tblCellMar>
          <w:left w:w="0" w:type="dxa"/>
          <w:right w:w="0" w:type="dxa"/>
        </w:tblCellMar>
        <w:tblLook w:val="04A0" w:firstRow="1" w:lastRow="0" w:firstColumn="1" w:lastColumn="0" w:noHBand="0" w:noVBand="1"/>
      </w:tblPr>
      <w:tblGrid>
        <w:gridCol w:w="8934"/>
      </w:tblGrid>
      <w:tr w:rsidR="00DA0D18" w:rsidRPr="00DA0D18" w14:paraId="6C1DC92E" w14:textId="77777777" w:rsidTr="00DA0D18">
        <w:trPr>
          <w:trHeight w:val="684"/>
          <w:tblCellSpacing w:w="0" w:type="dxa"/>
        </w:trPr>
        <w:tc>
          <w:tcPr>
            <w:tcW w:w="0" w:type="auto"/>
            <w:vAlign w:val="center"/>
            <w:hideMark/>
          </w:tcPr>
          <w:tbl>
            <w:tblPr>
              <w:tblW w:w="3025"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3025"/>
            </w:tblGrid>
            <w:tr w:rsidR="00DA0D18" w:rsidRPr="00DA0D18" w14:paraId="6275FA06" w14:textId="77777777" w:rsidTr="00DA0D18">
              <w:trPr>
                <w:trHeight w:val="338"/>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064A10DF" w14:textId="77777777" w:rsidR="00DA0D18" w:rsidRPr="00DA0D18" w:rsidRDefault="000B42F3" w:rsidP="00DA0D18">
                  <w:pPr>
                    <w:framePr w:hSpace="43" w:wrap="notBeside" w:vAnchor="text" w:hAnchor="page" w:x="1484" w:y="1152"/>
                    <w:spacing w:before="0"/>
                    <w:jc w:val="center"/>
                    <w:rPr>
                      <w:rFonts w:eastAsia="Calibri" w:cstheme="minorHAnsi"/>
                    </w:rPr>
                  </w:pPr>
                  <w:hyperlink r:id="rId34" w:history="1">
                    <w:r w:rsidR="00DA0D18" w:rsidRPr="00DA0D18">
                      <w:rPr>
                        <w:rFonts w:eastAsia="Calibri" w:cstheme="minorHAnsi"/>
                        <w:color w:val="FFFFFF"/>
                        <w:sz w:val="30"/>
                        <w:szCs w:val="30"/>
                      </w:rPr>
                      <w:t>Join meeting</w:t>
                    </w:r>
                  </w:hyperlink>
                </w:p>
              </w:tc>
            </w:tr>
          </w:tbl>
          <w:p w14:paraId="6305AF2A" w14:textId="77777777" w:rsidR="00DA0D18" w:rsidRPr="00DA0D18" w:rsidRDefault="00DA0D18" w:rsidP="00DA0D18">
            <w:pPr>
              <w:framePr w:hSpace="43" w:wrap="notBeside" w:vAnchor="text" w:hAnchor="page" w:x="1484" w:y="1152"/>
              <w:spacing w:before="0"/>
              <w:jc w:val="left"/>
              <w:rPr>
                <w:rFonts w:eastAsia="Times New Roman" w:cstheme="minorHAnsi"/>
                <w:sz w:val="20"/>
                <w:szCs w:val="20"/>
              </w:rPr>
            </w:pPr>
          </w:p>
        </w:tc>
      </w:tr>
      <w:tr w:rsidR="00DA0D18" w:rsidRPr="00DA0D18" w14:paraId="3871DCB9" w14:textId="77777777" w:rsidTr="00DA0D18">
        <w:trPr>
          <w:trHeight w:val="296"/>
          <w:tblCellSpacing w:w="0" w:type="dxa"/>
        </w:trPr>
        <w:tc>
          <w:tcPr>
            <w:tcW w:w="0" w:type="auto"/>
            <w:vAlign w:val="center"/>
            <w:hideMark/>
          </w:tcPr>
          <w:p w14:paraId="4DBBCB44" w14:textId="77777777" w:rsidR="00DA0D18" w:rsidRPr="00DA0D18" w:rsidRDefault="00DA0D18" w:rsidP="00DA0D18">
            <w:pPr>
              <w:framePr w:hSpace="43" w:wrap="notBeside" w:vAnchor="text" w:hAnchor="page" w:x="1484" w:y="1152"/>
              <w:spacing w:before="0" w:line="300" w:lineRule="atLeast"/>
              <w:jc w:val="left"/>
              <w:rPr>
                <w:rFonts w:eastAsia="Calibri" w:cstheme="minorHAnsi"/>
              </w:rPr>
            </w:pPr>
            <w:r w:rsidRPr="00DA0D18">
              <w:rPr>
                <w:rFonts w:eastAsia="Calibri" w:cstheme="minorHAnsi"/>
              </w:rPr>
              <w:t> </w:t>
            </w:r>
          </w:p>
        </w:tc>
      </w:tr>
      <w:tr w:rsidR="00DA0D18" w:rsidRPr="00DA0D18" w14:paraId="05164E06" w14:textId="77777777" w:rsidTr="00DA0D18">
        <w:trPr>
          <w:trHeight w:val="352"/>
          <w:tblCellSpacing w:w="0" w:type="dxa"/>
        </w:trPr>
        <w:tc>
          <w:tcPr>
            <w:tcW w:w="0" w:type="auto"/>
            <w:vAlign w:val="center"/>
            <w:hideMark/>
          </w:tcPr>
          <w:p w14:paraId="032D8A11" w14:textId="77777777" w:rsidR="00DA0D18" w:rsidRPr="00DA0D18" w:rsidRDefault="00DA0D18" w:rsidP="00DA0D18">
            <w:pPr>
              <w:framePr w:hSpace="43" w:wrap="notBeside" w:vAnchor="text" w:hAnchor="page" w:x="1484" w:y="1152"/>
              <w:spacing w:before="0" w:line="360" w:lineRule="atLeast"/>
              <w:jc w:val="left"/>
              <w:rPr>
                <w:rFonts w:eastAsia="Calibri" w:cstheme="minorHAnsi"/>
                <w:b/>
                <w:bCs/>
                <w:color w:val="000000"/>
                <w:sz w:val="21"/>
                <w:szCs w:val="21"/>
              </w:rPr>
            </w:pPr>
            <w:r w:rsidRPr="00DA0D18">
              <w:rPr>
                <w:rFonts w:eastAsia="Calibri" w:cstheme="minorHAnsi"/>
                <w:b/>
                <w:bCs/>
                <w:color w:val="000000"/>
                <w:sz w:val="21"/>
                <w:szCs w:val="21"/>
              </w:rPr>
              <w:t xml:space="preserve">More ways to join: </w:t>
            </w:r>
          </w:p>
        </w:tc>
      </w:tr>
      <w:tr w:rsidR="00DA0D18" w:rsidRPr="00DA0D18" w14:paraId="1D083BA3" w14:textId="77777777" w:rsidTr="00DA0D18">
        <w:trPr>
          <w:trHeight w:val="148"/>
          <w:tblCellSpacing w:w="0" w:type="dxa"/>
        </w:trPr>
        <w:tc>
          <w:tcPr>
            <w:tcW w:w="0" w:type="auto"/>
            <w:vAlign w:val="center"/>
            <w:hideMark/>
          </w:tcPr>
          <w:p w14:paraId="43BBF73A" w14:textId="77777777" w:rsidR="00DA0D18" w:rsidRPr="00DA0D18" w:rsidRDefault="00DA0D18" w:rsidP="00DA0D18">
            <w:pPr>
              <w:framePr w:hSpace="43" w:wrap="notBeside" w:vAnchor="text" w:hAnchor="page" w:x="1484" w:y="1152"/>
              <w:spacing w:before="0" w:line="150" w:lineRule="atLeast"/>
              <w:jc w:val="left"/>
              <w:rPr>
                <w:rFonts w:eastAsia="Calibri" w:cstheme="minorHAnsi"/>
              </w:rPr>
            </w:pPr>
            <w:r w:rsidRPr="00DA0D18">
              <w:rPr>
                <w:rFonts w:eastAsia="Calibri" w:cstheme="minorHAnsi"/>
              </w:rPr>
              <w:t> </w:t>
            </w:r>
          </w:p>
        </w:tc>
      </w:tr>
      <w:tr w:rsidR="00DA0D18" w:rsidRPr="00DA0D18" w14:paraId="614EE99B" w14:textId="77777777" w:rsidTr="00DA0D18">
        <w:trPr>
          <w:trHeight w:val="352"/>
          <w:tblCellSpacing w:w="0" w:type="dxa"/>
        </w:trPr>
        <w:tc>
          <w:tcPr>
            <w:tcW w:w="0" w:type="auto"/>
            <w:vAlign w:val="center"/>
            <w:hideMark/>
          </w:tcPr>
          <w:p w14:paraId="5FE4A305" w14:textId="77777777" w:rsidR="00DA0D18" w:rsidRPr="00DA0D18" w:rsidRDefault="00DA0D18" w:rsidP="00DA0D18">
            <w:pPr>
              <w:framePr w:hSpace="43" w:wrap="notBeside" w:vAnchor="text" w:hAnchor="page" w:x="1484" w:y="1152"/>
              <w:spacing w:before="0" w:line="360" w:lineRule="atLeast"/>
              <w:jc w:val="left"/>
              <w:rPr>
                <w:rFonts w:eastAsia="Calibri" w:cstheme="minorHAnsi"/>
                <w:b/>
                <w:bCs/>
                <w:color w:val="000000"/>
                <w:sz w:val="18"/>
                <w:szCs w:val="18"/>
              </w:rPr>
            </w:pPr>
            <w:r w:rsidRPr="00DA0D18">
              <w:rPr>
                <w:rFonts w:eastAsia="Calibri" w:cstheme="minorHAnsi"/>
                <w:b/>
                <w:bCs/>
                <w:color w:val="000000"/>
                <w:sz w:val="18"/>
                <w:szCs w:val="18"/>
              </w:rPr>
              <w:t xml:space="preserve">Join from the meeting link </w:t>
            </w:r>
          </w:p>
        </w:tc>
      </w:tr>
      <w:tr w:rsidR="00DA0D18" w:rsidRPr="00DA0D18" w14:paraId="53B2265F" w14:textId="77777777" w:rsidTr="00DA0D18">
        <w:trPr>
          <w:trHeight w:val="239"/>
          <w:tblCellSpacing w:w="0" w:type="dxa"/>
        </w:trPr>
        <w:tc>
          <w:tcPr>
            <w:tcW w:w="0" w:type="auto"/>
            <w:vAlign w:val="center"/>
            <w:hideMark/>
          </w:tcPr>
          <w:p w14:paraId="2B64C3A4" w14:textId="77777777" w:rsidR="00DA0D18" w:rsidRPr="00DA0D18" w:rsidRDefault="000B42F3" w:rsidP="00DA0D18">
            <w:pPr>
              <w:framePr w:hSpace="43" w:wrap="notBeside" w:vAnchor="text" w:hAnchor="page" w:x="1484" w:y="1152"/>
              <w:spacing w:before="0"/>
              <w:jc w:val="left"/>
              <w:rPr>
                <w:rFonts w:eastAsia="Calibri" w:cstheme="minorHAnsi"/>
              </w:rPr>
            </w:pPr>
            <w:hyperlink r:id="rId35" w:history="1">
              <w:r w:rsidR="00DA0D18" w:rsidRPr="00DA0D18">
                <w:rPr>
                  <w:rFonts w:eastAsia="Calibri" w:cstheme="minorHAnsi"/>
                  <w:color w:val="005E7D"/>
                  <w:sz w:val="21"/>
                  <w:szCs w:val="21"/>
                </w:rPr>
                <w:t>https://seattle.webex.com/seattle/j.php?MTID=m076e08a910e7aebb16d6eb3622c60b63</w:t>
              </w:r>
            </w:hyperlink>
            <w:r w:rsidR="00DA0D18" w:rsidRPr="00DA0D18">
              <w:rPr>
                <w:rFonts w:eastAsia="Calibri" w:cstheme="minorHAnsi"/>
              </w:rPr>
              <w:t xml:space="preserve"> </w:t>
            </w:r>
          </w:p>
        </w:tc>
      </w:tr>
      <w:tr w:rsidR="00DA0D18" w:rsidRPr="00DA0D18" w14:paraId="0FD865BC" w14:textId="77777777" w:rsidTr="00DA0D18">
        <w:trPr>
          <w:trHeight w:val="360"/>
          <w:tblCellSpacing w:w="0" w:type="dxa"/>
        </w:trPr>
        <w:tc>
          <w:tcPr>
            <w:tcW w:w="0" w:type="auto"/>
            <w:vAlign w:val="center"/>
            <w:hideMark/>
          </w:tcPr>
          <w:p w14:paraId="7476E266" w14:textId="77777777" w:rsidR="00DA0D18" w:rsidRPr="00DA0D18" w:rsidRDefault="00DA0D18" w:rsidP="00DA0D18">
            <w:pPr>
              <w:framePr w:hSpace="43" w:wrap="notBeside" w:vAnchor="text" w:hAnchor="page" w:x="1484" w:y="1152"/>
              <w:spacing w:before="0" w:line="360" w:lineRule="atLeast"/>
              <w:jc w:val="left"/>
              <w:rPr>
                <w:rFonts w:eastAsia="Calibri" w:cstheme="minorHAnsi"/>
                <w:b/>
                <w:bCs/>
                <w:color w:val="000000"/>
                <w:sz w:val="18"/>
                <w:szCs w:val="18"/>
              </w:rPr>
            </w:pPr>
            <w:r w:rsidRPr="00DA0D18">
              <w:rPr>
                <w:rFonts w:eastAsia="Calibri" w:cstheme="minorHAnsi"/>
                <w:b/>
                <w:bCs/>
                <w:color w:val="000000"/>
                <w:sz w:val="18"/>
                <w:szCs w:val="18"/>
              </w:rPr>
              <w:t xml:space="preserve">Join by meeting number </w:t>
            </w:r>
          </w:p>
        </w:tc>
      </w:tr>
      <w:tr w:rsidR="00DA0D18" w:rsidRPr="00DA0D18" w14:paraId="1753DC17" w14:textId="77777777" w:rsidTr="00DA0D18">
        <w:trPr>
          <w:trHeight w:val="324"/>
          <w:tblCellSpacing w:w="0" w:type="dxa"/>
        </w:trPr>
        <w:tc>
          <w:tcPr>
            <w:tcW w:w="0" w:type="auto"/>
            <w:vAlign w:val="center"/>
            <w:hideMark/>
          </w:tcPr>
          <w:p w14:paraId="7BC38861" w14:textId="77777777" w:rsidR="00DA0D18" w:rsidRPr="00DA0D18" w:rsidRDefault="00DA0D18" w:rsidP="00DA0D18">
            <w:pPr>
              <w:framePr w:hSpace="43" w:wrap="notBeside" w:vAnchor="text" w:hAnchor="page" w:x="1484" w:y="1152"/>
              <w:spacing w:before="0" w:line="330" w:lineRule="atLeast"/>
              <w:jc w:val="left"/>
              <w:rPr>
                <w:rFonts w:eastAsia="Calibri" w:cstheme="minorHAnsi"/>
                <w:color w:val="000000"/>
                <w:sz w:val="21"/>
                <w:szCs w:val="21"/>
              </w:rPr>
            </w:pPr>
            <w:r w:rsidRPr="00DA0D18">
              <w:rPr>
                <w:rFonts w:eastAsia="Calibri" w:cstheme="minorHAnsi"/>
                <w:color w:val="000000"/>
                <w:sz w:val="21"/>
                <w:szCs w:val="21"/>
              </w:rPr>
              <w:t>Meeting number (access code): 187 381 3906</w:t>
            </w:r>
          </w:p>
        </w:tc>
      </w:tr>
      <w:tr w:rsidR="00DA0D18" w:rsidRPr="00DA0D18" w14:paraId="33EE6880" w14:textId="77777777" w:rsidTr="00DA0D18">
        <w:trPr>
          <w:trHeight w:val="324"/>
          <w:tblCellSpacing w:w="0" w:type="dxa"/>
        </w:trPr>
        <w:tc>
          <w:tcPr>
            <w:tcW w:w="0" w:type="auto"/>
            <w:vAlign w:val="center"/>
            <w:hideMark/>
          </w:tcPr>
          <w:p w14:paraId="072F12BC" w14:textId="77777777" w:rsidR="00DA0D18" w:rsidRPr="00DA0D18" w:rsidRDefault="00DA0D18" w:rsidP="00DA0D18">
            <w:pPr>
              <w:framePr w:hSpace="43" w:wrap="notBeside" w:vAnchor="text" w:hAnchor="page" w:x="1484" w:y="1152"/>
              <w:spacing w:before="0" w:line="330" w:lineRule="atLeast"/>
              <w:jc w:val="left"/>
              <w:rPr>
                <w:rFonts w:eastAsia="Calibri" w:cstheme="minorHAnsi"/>
                <w:color w:val="000000"/>
                <w:sz w:val="21"/>
                <w:szCs w:val="21"/>
              </w:rPr>
            </w:pPr>
            <w:r w:rsidRPr="00DA0D18">
              <w:rPr>
                <w:rFonts w:eastAsia="Calibri" w:cstheme="minorHAnsi"/>
                <w:color w:val="000000"/>
                <w:sz w:val="21"/>
                <w:szCs w:val="21"/>
              </w:rPr>
              <w:t xml:space="preserve">Meeting password: 3J2Vfn2vmem  </w:t>
            </w:r>
          </w:p>
        </w:tc>
      </w:tr>
      <w:tr w:rsidR="00DA0D18" w:rsidRPr="00DA0D18" w14:paraId="1629BF32" w14:textId="77777777" w:rsidTr="00DA0D18">
        <w:trPr>
          <w:trHeight w:val="356"/>
          <w:tblCellSpacing w:w="0" w:type="dxa"/>
        </w:trPr>
        <w:tc>
          <w:tcPr>
            <w:tcW w:w="0" w:type="auto"/>
            <w:vAlign w:val="center"/>
            <w:hideMark/>
          </w:tcPr>
          <w:p w14:paraId="5C2BC4CC" w14:textId="77777777" w:rsidR="00DA0D18" w:rsidRPr="00DA0D18" w:rsidRDefault="00DA0D18" w:rsidP="00DA0D18">
            <w:pPr>
              <w:framePr w:hSpace="43" w:wrap="notBeside" w:vAnchor="text" w:hAnchor="page" w:x="1484" w:y="1152"/>
              <w:spacing w:before="0" w:line="360" w:lineRule="atLeast"/>
              <w:jc w:val="left"/>
              <w:rPr>
                <w:rFonts w:eastAsia="Calibri" w:cstheme="minorHAnsi"/>
              </w:rPr>
            </w:pPr>
            <w:r w:rsidRPr="00DA0D18">
              <w:rPr>
                <w:rFonts w:eastAsia="Calibri" w:cstheme="minorHAnsi"/>
              </w:rPr>
              <w:t> </w:t>
            </w:r>
          </w:p>
        </w:tc>
      </w:tr>
    </w:tbl>
    <w:p w14:paraId="5A98A905" w14:textId="77777777" w:rsidR="00DA0D18" w:rsidRPr="00DA0D18" w:rsidRDefault="00DA0D18" w:rsidP="00DA0D18">
      <w:pPr>
        <w:framePr w:hSpace="43" w:wrap="notBeside" w:vAnchor="text" w:hAnchor="page" w:x="1484" w:y="1152"/>
        <w:spacing w:before="0"/>
        <w:jc w:val="left"/>
        <w:rPr>
          <w:rFonts w:eastAsia="Calibri" w:cstheme="minorHAnsi"/>
        </w:rPr>
      </w:pPr>
      <w:r w:rsidRPr="00DA0D18">
        <w:rPr>
          <w:rFonts w:eastAsia="Calibri" w:cstheme="minorHAnsi"/>
          <w:b/>
          <w:bCs/>
          <w:color w:val="000000"/>
          <w:sz w:val="18"/>
          <w:szCs w:val="18"/>
        </w:rPr>
        <w:t>Tap to join from a mobile device (attendees only)</w:t>
      </w:r>
      <w:r w:rsidRPr="00DA0D18">
        <w:rPr>
          <w:rFonts w:eastAsia="Calibri" w:cstheme="minorHAnsi"/>
          <w:color w:val="000000"/>
        </w:rPr>
        <w:t xml:space="preserve">  </w:t>
      </w:r>
      <w:r w:rsidRPr="00DA0D18">
        <w:rPr>
          <w:rFonts w:eastAsia="Calibri" w:cstheme="minorHAnsi"/>
          <w:color w:val="000000"/>
        </w:rPr>
        <w:br/>
      </w:r>
      <w:hyperlink r:id="rId36" w:history="1">
        <w:r w:rsidRPr="00DA0D18">
          <w:rPr>
            <w:rFonts w:eastAsia="Calibri" w:cstheme="minorHAnsi"/>
            <w:color w:val="005E7D"/>
            <w:sz w:val="21"/>
            <w:szCs w:val="21"/>
          </w:rPr>
          <w:t>+1-206-207-1700,,1873813906##</w:t>
        </w:r>
      </w:hyperlink>
      <w:r w:rsidRPr="00DA0D18">
        <w:rPr>
          <w:rFonts w:eastAsia="Calibri" w:cstheme="minorHAnsi"/>
          <w:color w:val="333333"/>
          <w:sz w:val="21"/>
          <w:szCs w:val="21"/>
        </w:rPr>
        <w:t> United States Toll (Seattle)</w:t>
      </w:r>
      <w:r w:rsidRPr="00DA0D18">
        <w:rPr>
          <w:rFonts w:eastAsia="Calibri" w:cstheme="minorHAnsi"/>
          <w:color w:val="000000"/>
        </w:rPr>
        <w:t xml:space="preserve">  </w:t>
      </w:r>
      <w:r w:rsidRPr="00DA0D18">
        <w:rPr>
          <w:rFonts w:eastAsia="Calibri" w:cstheme="minorHAnsi"/>
          <w:color w:val="000000"/>
        </w:rPr>
        <w:br/>
      </w:r>
      <w:hyperlink r:id="rId37" w:history="1">
        <w:r w:rsidRPr="00DA0D18">
          <w:rPr>
            <w:rFonts w:eastAsia="Calibri" w:cstheme="minorHAnsi"/>
            <w:color w:val="005E7D"/>
            <w:sz w:val="21"/>
            <w:szCs w:val="21"/>
          </w:rPr>
          <w:t>+1-408-418-9388,,1873813906##</w:t>
        </w:r>
      </w:hyperlink>
      <w:r w:rsidRPr="00DA0D18">
        <w:rPr>
          <w:rFonts w:eastAsia="Calibri" w:cstheme="minorHAnsi"/>
          <w:color w:val="333333"/>
          <w:sz w:val="21"/>
          <w:szCs w:val="21"/>
        </w:rPr>
        <w:t> United States Toll</w:t>
      </w:r>
      <w:r w:rsidRPr="00DA0D18">
        <w:rPr>
          <w:rFonts w:eastAsia="Calibri" w:cstheme="minorHAnsi"/>
          <w:color w:val="000000"/>
        </w:rPr>
        <w:t xml:space="preserve">  </w:t>
      </w:r>
      <w:r w:rsidRPr="00DA0D18">
        <w:rPr>
          <w:rFonts w:eastAsia="Calibri" w:cstheme="minorHAnsi"/>
          <w:color w:val="000000"/>
        </w:rPr>
        <w:br/>
      </w:r>
      <w:r w:rsidRPr="00DA0D18">
        <w:rPr>
          <w:rFonts w:eastAsia="Calibri" w:cstheme="minorHAnsi"/>
          <w:color w:val="000000"/>
        </w:rPr>
        <w:br/>
      </w:r>
      <w:r w:rsidRPr="00DA0D18">
        <w:rPr>
          <w:rFonts w:eastAsia="Calibri" w:cstheme="minorHAnsi"/>
          <w:b/>
          <w:bCs/>
          <w:color w:val="000000"/>
          <w:sz w:val="18"/>
          <w:szCs w:val="18"/>
        </w:rPr>
        <w:t>Join by phone</w:t>
      </w:r>
      <w:r w:rsidRPr="00DA0D18">
        <w:rPr>
          <w:rFonts w:eastAsia="Calibri" w:cstheme="minorHAnsi"/>
          <w:color w:val="000000"/>
        </w:rPr>
        <w:t xml:space="preserve">  </w:t>
      </w:r>
      <w:r w:rsidRPr="00DA0D18">
        <w:rPr>
          <w:rFonts w:eastAsia="Calibri" w:cstheme="minorHAnsi"/>
          <w:color w:val="000000"/>
        </w:rPr>
        <w:br/>
      </w:r>
      <w:r w:rsidRPr="00DA0D18">
        <w:rPr>
          <w:rFonts w:eastAsia="Calibri" w:cstheme="minorHAnsi"/>
          <w:color w:val="333333"/>
          <w:sz w:val="21"/>
          <w:szCs w:val="21"/>
        </w:rPr>
        <w:t>+1-206-207-1700 United States Toll (Seattle)</w:t>
      </w:r>
      <w:r w:rsidRPr="00DA0D18">
        <w:rPr>
          <w:rFonts w:eastAsia="Calibri" w:cstheme="minorHAnsi"/>
          <w:color w:val="000000"/>
        </w:rPr>
        <w:t xml:space="preserve">  </w:t>
      </w:r>
      <w:r w:rsidRPr="00DA0D18">
        <w:rPr>
          <w:rFonts w:eastAsia="Calibri" w:cstheme="minorHAnsi"/>
          <w:color w:val="000000"/>
        </w:rPr>
        <w:br/>
      </w:r>
      <w:r w:rsidRPr="00DA0D18">
        <w:rPr>
          <w:rFonts w:eastAsia="Calibri" w:cstheme="minorHAnsi"/>
          <w:color w:val="333333"/>
          <w:sz w:val="21"/>
          <w:szCs w:val="21"/>
        </w:rPr>
        <w:t>+1-408-418-9388 United States Toll</w:t>
      </w:r>
      <w:r w:rsidRPr="00DA0D18">
        <w:rPr>
          <w:rFonts w:eastAsia="Calibri" w:cstheme="minorHAnsi"/>
          <w:color w:val="000000"/>
        </w:rPr>
        <w:t xml:space="preserve">  </w:t>
      </w:r>
      <w:r w:rsidRPr="00DA0D18">
        <w:rPr>
          <w:rFonts w:eastAsia="Calibri" w:cstheme="minorHAnsi"/>
          <w:color w:val="000000"/>
        </w:rPr>
        <w:br/>
      </w:r>
      <w:hyperlink r:id="rId38" w:history="1">
        <w:r w:rsidRPr="00DA0D18">
          <w:rPr>
            <w:rFonts w:eastAsia="Calibri" w:cstheme="minorHAnsi"/>
            <w:color w:val="005E7D"/>
            <w:sz w:val="21"/>
            <w:szCs w:val="21"/>
          </w:rPr>
          <w:t>Global call-in numbers</w:t>
        </w:r>
      </w:hyperlink>
      <w:r w:rsidRPr="00DA0D18">
        <w:rPr>
          <w:rFonts w:eastAsia="Calibri" w:cstheme="minorHAnsi"/>
          <w:color w:val="000000"/>
        </w:rPr>
        <w:t xml:space="preserve">  </w:t>
      </w:r>
      <w:r w:rsidRPr="00DA0D18">
        <w:rPr>
          <w:rFonts w:eastAsia="Calibri" w:cstheme="minorHAnsi"/>
          <w:color w:val="000000"/>
        </w:rPr>
        <w:br/>
        <w:t xml:space="preserve">  </w:t>
      </w:r>
      <w:r w:rsidRPr="00DA0D18">
        <w:rPr>
          <w:rFonts w:eastAsia="Calibri" w:cstheme="minorHAnsi"/>
          <w:color w:val="000000"/>
        </w:rPr>
        <w:br/>
      </w:r>
      <w:r w:rsidRPr="00DA0D18">
        <w:rPr>
          <w:rFonts w:eastAsia="Calibri" w:cstheme="minorHAnsi"/>
          <w:b/>
          <w:bCs/>
          <w:color w:val="000000"/>
          <w:sz w:val="18"/>
          <w:szCs w:val="18"/>
        </w:rPr>
        <w:t>Join from a video system or application</w:t>
      </w:r>
      <w:r w:rsidRPr="00DA0D18">
        <w:rPr>
          <w:rFonts w:eastAsia="Calibri" w:cstheme="minorHAnsi"/>
          <w:color w:val="000000"/>
        </w:rPr>
        <w:br/>
      </w:r>
      <w:r w:rsidRPr="00DA0D18">
        <w:rPr>
          <w:rFonts w:eastAsia="Calibri" w:cstheme="minorHAnsi"/>
          <w:color w:val="333333"/>
          <w:sz w:val="21"/>
          <w:szCs w:val="21"/>
        </w:rPr>
        <w:t>Dial</w:t>
      </w:r>
      <w:r w:rsidRPr="00DA0D18">
        <w:rPr>
          <w:rFonts w:eastAsia="Calibri" w:cstheme="minorHAnsi"/>
          <w:color w:val="000000"/>
        </w:rPr>
        <w:t xml:space="preserve"> </w:t>
      </w:r>
      <w:hyperlink r:id="rId39" w:history="1">
        <w:r w:rsidRPr="00DA0D18">
          <w:rPr>
            <w:rFonts w:eastAsia="Calibri" w:cstheme="minorHAnsi"/>
            <w:color w:val="005E7D"/>
            <w:sz w:val="21"/>
            <w:szCs w:val="21"/>
          </w:rPr>
          <w:t>1873813906@seattle.webex.com</w:t>
        </w:r>
      </w:hyperlink>
      <w:r w:rsidRPr="00DA0D18">
        <w:rPr>
          <w:rFonts w:eastAsia="Calibri" w:cstheme="minorHAnsi"/>
          <w:color w:val="000000"/>
        </w:rPr>
        <w:t xml:space="preserve">  </w:t>
      </w:r>
      <w:r w:rsidRPr="00DA0D18">
        <w:rPr>
          <w:rFonts w:eastAsia="Calibri" w:cstheme="minorHAnsi"/>
          <w:color w:val="000000"/>
        </w:rPr>
        <w:br/>
      </w:r>
      <w:r w:rsidRPr="00DA0D18">
        <w:rPr>
          <w:rFonts w:eastAsia="Calibri" w:cstheme="minorHAnsi"/>
          <w:color w:val="333333"/>
          <w:sz w:val="21"/>
          <w:szCs w:val="21"/>
        </w:rPr>
        <w:t>You can also dial 173.243.2.68 and enter your meeting number.</w:t>
      </w:r>
      <w:r w:rsidRPr="00DA0D18">
        <w:rPr>
          <w:rFonts w:eastAsia="Calibri" w:cstheme="minorHAnsi"/>
          <w:color w:val="000000"/>
        </w:rPr>
        <w:t xml:space="preserve"> </w:t>
      </w:r>
    </w:p>
    <w:tbl>
      <w:tblPr>
        <w:tblW w:w="0" w:type="auto"/>
        <w:tblCellSpacing w:w="18" w:type="dxa"/>
        <w:tblCellMar>
          <w:left w:w="0" w:type="dxa"/>
          <w:right w:w="0" w:type="dxa"/>
        </w:tblCellMar>
        <w:tblLook w:val="04A0" w:firstRow="1" w:lastRow="0" w:firstColumn="1" w:lastColumn="0" w:noHBand="0" w:noVBand="1"/>
      </w:tblPr>
      <w:tblGrid>
        <w:gridCol w:w="4371"/>
      </w:tblGrid>
      <w:tr w:rsidR="00DA0D18" w:rsidRPr="00DA0D18" w14:paraId="628AD7E6" w14:textId="77777777" w:rsidTr="00DA0D18">
        <w:trPr>
          <w:tblCellSpacing w:w="18" w:type="dxa"/>
        </w:trPr>
        <w:tc>
          <w:tcPr>
            <w:tcW w:w="0" w:type="auto"/>
            <w:tcMar>
              <w:top w:w="15" w:type="dxa"/>
              <w:left w:w="15" w:type="dxa"/>
              <w:bottom w:w="15" w:type="dxa"/>
              <w:right w:w="15" w:type="dxa"/>
            </w:tcMar>
            <w:vAlign w:val="center"/>
            <w:hideMark/>
          </w:tcPr>
          <w:p w14:paraId="2D990613" w14:textId="77777777" w:rsidR="00DA0D18" w:rsidRPr="00DA0D18" w:rsidRDefault="00DA0D18" w:rsidP="00DA0D18">
            <w:pPr>
              <w:framePr w:hSpace="43" w:wrap="notBeside" w:vAnchor="text" w:hAnchor="page" w:x="1484" w:y="1152"/>
              <w:spacing w:before="0" w:line="360" w:lineRule="atLeast"/>
              <w:jc w:val="left"/>
              <w:rPr>
                <w:rFonts w:eastAsia="Calibri" w:cstheme="minorHAnsi"/>
                <w:b/>
                <w:bCs/>
                <w:color w:val="000000"/>
                <w:sz w:val="18"/>
                <w:szCs w:val="18"/>
              </w:rPr>
            </w:pPr>
            <w:r w:rsidRPr="00DA0D18">
              <w:rPr>
                <w:rFonts w:eastAsia="Calibri" w:cstheme="minorHAnsi"/>
                <w:b/>
                <w:bCs/>
                <w:color w:val="000000"/>
                <w:sz w:val="18"/>
                <w:szCs w:val="18"/>
              </w:rPr>
              <w:t>Join using Microsoft Lync or Microsoft Skype for Business</w:t>
            </w:r>
          </w:p>
        </w:tc>
      </w:tr>
      <w:tr w:rsidR="00DA0D18" w:rsidRPr="00DA0D18" w14:paraId="4C1878F4" w14:textId="77777777" w:rsidTr="00DA0D18">
        <w:trPr>
          <w:tblCellSpacing w:w="18" w:type="dxa"/>
        </w:trPr>
        <w:tc>
          <w:tcPr>
            <w:tcW w:w="0" w:type="auto"/>
            <w:tcMar>
              <w:top w:w="15" w:type="dxa"/>
              <w:left w:w="15" w:type="dxa"/>
              <w:bottom w:w="15" w:type="dxa"/>
              <w:right w:w="15" w:type="dxa"/>
            </w:tcMar>
            <w:vAlign w:val="center"/>
            <w:hideMark/>
          </w:tcPr>
          <w:p w14:paraId="038979F6" w14:textId="77777777" w:rsidR="00DA0D18" w:rsidRPr="00DA0D18" w:rsidRDefault="00DA0D18" w:rsidP="00DA0D18">
            <w:pPr>
              <w:framePr w:hSpace="43" w:wrap="notBeside" w:vAnchor="text" w:hAnchor="page" w:x="1484" w:y="1152"/>
              <w:spacing w:before="0" w:line="360" w:lineRule="atLeast"/>
              <w:jc w:val="left"/>
              <w:rPr>
                <w:rFonts w:eastAsia="Calibri" w:cstheme="minorHAnsi"/>
                <w:color w:val="333333"/>
                <w:sz w:val="21"/>
                <w:szCs w:val="21"/>
              </w:rPr>
            </w:pPr>
            <w:r w:rsidRPr="00DA0D18">
              <w:rPr>
                <w:rFonts w:eastAsia="Calibri" w:cstheme="minorHAnsi"/>
                <w:color w:val="333333"/>
                <w:sz w:val="21"/>
                <w:szCs w:val="21"/>
              </w:rPr>
              <w:t xml:space="preserve">Dial </w:t>
            </w:r>
            <w:hyperlink r:id="rId40" w:history="1">
              <w:r w:rsidRPr="00DA0D18">
                <w:rPr>
                  <w:rFonts w:eastAsia="Calibri" w:cstheme="minorHAnsi"/>
                  <w:color w:val="005E7D"/>
                  <w:sz w:val="21"/>
                  <w:szCs w:val="21"/>
                </w:rPr>
                <w:t>1873813906.seattle@lync.webex.com</w:t>
              </w:r>
            </w:hyperlink>
          </w:p>
        </w:tc>
      </w:tr>
    </w:tbl>
    <w:p w14:paraId="5F4FD00C" w14:textId="46EB35E0" w:rsidR="004456AA" w:rsidRPr="00DA0D18" w:rsidRDefault="0075027C" w:rsidP="007E1B5C">
      <w:pPr>
        <w:ind w:left="360"/>
        <w:rPr>
          <w:rFonts w:cstheme="minorHAnsi"/>
        </w:rPr>
      </w:pPr>
      <w:r w:rsidRPr="00DA0D18">
        <w:rPr>
          <w:rFonts w:cstheme="minorHAnsi"/>
        </w:rPr>
        <w:t>Bid</w:t>
      </w:r>
      <w:r w:rsidR="004456AA" w:rsidRPr="00DA0D18">
        <w:rPr>
          <w:rFonts w:cstheme="minorHAnsi"/>
        </w:rPr>
        <w:t>s</w:t>
      </w:r>
      <w:r w:rsidRPr="00DA0D18">
        <w:rPr>
          <w:rFonts w:cstheme="minorHAnsi"/>
        </w:rPr>
        <w:t xml:space="preserve"> shall be publicly opened by the City at the date</w:t>
      </w:r>
      <w:r w:rsidR="003627AC" w:rsidRPr="00DA0D18">
        <w:rPr>
          <w:rFonts w:cstheme="minorHAnsi"/>
        </w:rPr>
        <w:t xml:space="preserve"> and</w:t>
      </w:r>
      <w:r w:rsidRPr="00DA0D18">
        <w:rPr>
          <w:rFonts w:cstheme="minorHAnsi"/>
        </w:rPr>
        <w:t xml:space="preserve"> time specified.</w:t>
      </w:r>
      <w:r w:rsidR="00EC6A42" w:rsidRPr="00DA0D18">
        <w:rPr>
          <w:rFonts w:cstheme="minorHAnsi"/>
        </w:rPr>
        <w:t xml:space="preserve"> Due to social distancing practices in place in response to COVID-19, Bidders wishing to attend the bid opening must do so through</w:t>
      </w:r>
      <w:r w:rsidR="00CD4EC8" w:rsidRPr="00DA0D18">
        <w:rPr>
          <w:rFonts w:cstheme="minorHAnsi"/>
        </w:rPr>
        <w:t xml:space="preserve"> </w:t>
      </w:r>
      <w:r w:rsidR="00101F3C" w:rsidRPr="00DA0D18">
        <w:rPr>
          <w:rFonts w:cstheme="minorHAnsi"/>
        </w:rPr>
        <w:t>WebEx</w:t>
      </w:r>
      <w:r w:rsidR="00CD4EC8" w:rsidRPr="00DA0D18">
        <w:rPr>
          <w:rFonts w:cstheme="minorHAnsi"/>
        </w:rPr>
        <w:t xml:space="preserve"> by accessing the following:</w:t>
      </w:r>
      <w:bookmarkStart w:id="317" w:name="_Toc524484966"/>
      <w:bookmarkStart w:id="318" w:name="_Toc524754153"/>
      <w:bookmarkStart w:id="319" w:name="_Toc526492398"/>
      <w:bookmarkStart w:id="320" w:name="_Toc528557453"/>
      <w:bookmarkStart w:id="321" w:name="_Toc529153513"/>
      <w:bookmarkStart w:id="322" w:name="_Toc30899411"/>
    </w:p>
    <w:p w14:paraId="487E9B21" w14:textId="77777777" w:rsidR="001E67AB" w:rsidRPr="00647664" w:rsidRDefault="001E67AB" w:rsidP="007E1B5C">
      <w:pPr>
        <w:ind w:left="360"/>
      </w:pPr>
    </w:p>
    <w:p w14:paraId="3061F507" w14:textId="77777777" w:rsidR="00C4306A" w:rsidRDefault="00205567" w:rsidP="007E1B5C">
      <w:pPr>
        <w:pStyle w:val="Heading2"/>
        <w:tabs>
          <w:tab w:val="left" w:pos="720"/>
        </w:tabs>
        <w:ind w:left="540"/>
      </w:pPr>
      <w:bookmarkStart w:id="323" w:name="_Toc53992116"/>
      <w:bookmarkStart w:id="324" w:name="_Toc53992419"/>
      <w:bookmarkStart w:id="325" w:name="_Toc53993005"/>
      <w:r w:rsidRPr="00647664">
        <w:t>Bid and Price Specifications</w:t>
      </w:r>
      <w:r w:rsidR="009C7135" w:rsidRPr="00647664">
        <w:t>:</w:t>
      </w:r>
      <w:bookmarkEnd w:id="323"/>
      <w:bookmarkEnd w:id="324"/>
      <w:bookmarkEnd w:id="325"/>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 xml:space="preserve">with freight prepaid and </w:t>
      </w:r>
      <w:proofErr w:type="gramStart"/>
      <w:r w:rsidR="0026632E" w:rsidRPr="00647664">
        <w:t>allowed</w:t>
      </w:r>
      <w:r w:rsidR="004456AA" w:rsidRPr="00647664">
        <w:t>,</w:t>
      </w:r>
      <w:proofErr w:type="gramEnd"/>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26" w:name="_Toc53992117"/>
      <w:bookmarkStart w:id="327" w:name="_Toc53992420"/>
      <w:bookmarkStart w:id="328" w:name="_Toc53993006"/>
      <w:r w:rsidRPr="00647664">
        <w:lastRenderedPageBreak/>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26"/>
      <w:bookmarkEnd w:id="327"/>
      <w:bookmarkEnd w:id="328"/>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w:t>
      </w:r>
      <w:proofErr w:type="gramStart"/>
      <w:r w:rsidR="00AB5656" w:rsidRPr="00647664">
        <w:t>doesn’t</w:t>
      </w:r>
      <w:proofErr w:type="gramEnd"/>
      <w:r w:rsidR="00AB5656" w:rsidRPr="00647664">
        <w:t xml:space="preserve">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29" w:name="_Toc53992118"/>
      <w:bookmarkStart w:id="330" w:name="_Toc53992421"/>
      <w:bookmarkStart w:id="331" w:name="_Toc53993007"/>
      <w:r w:rsidRPr="00647664">
        <w:t>Partial and Multiple Awards</w:t>
      </w:r>
      <w:r w:rsidR="009C7135" w:rsidRPr="00647664">
        <w:t>:</w:t>
      </w:r>
      <w:bookmarkEnd w:id="329"/>
      <w:bookmarkEnd w:id="330"/>
      <w:bookmarkEnd w:id="331"/>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32" w:name="_Toc53992119"/>
      <w:bookmarkStart w:id="333" w:name="_Toc53992422"/>
      <w:bookmarkStart w:id="334" w:name="_Toc53993008"/>
      <w:r w:rsidRPr="00647664">
        <w:t>Promp</w:t>
      </w:r>
      <w:r w:rsidR="00205567" w:rsidRPr="00647664">
        <w:t>t Payment Discount</w:t>
      </w:r>
      <w:r w:rsidR="009C7135" w:rsidRPr="00647664">
        <w:t>:</w:t>
      </w:r>
      <w:bookmarkEnd w:id="332"/>
      <w:bookmarkEnd w:id="333"/>
      <w:bookmarkEnd w:id="334"/>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35" w:name="_Toc53992120"/>
      <w:bookmarkStart w:id="336" w:name="_Toc53992423"/>
      <w:bookmarkStart w:id="337" w:name="_Toc53993009"/>
      <w:r w:rsidRPr="00647664">
        <w:t>Taxes</w:t>
      </w:r>
      <w:r w:rsidR="009C7135" w:rsidRPr="00647664">
        <w:t>:</w:t>
      </w:r>
      <w:bookmarkEnd w:id="335"/>
      <w:bookmarkEnd w:id="336"/>
      <w:bookmarkEnd w:id="337"/>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38" w:name="_Toc53992121"/>
      <w:bookmarkStart w:id="339" w:name="_Toc53992424"/>
      <w:bookmarkStart w:id="340" w:name="_Toc53993010"/>
      <w:r w:rsidRPr="00647664">
        <w:t>I</w:t>
      </w:r>
      <w:r w:rsidR="00205567" w:rsidRPr="00647664">
        <w:t>nterlocal Purchasing Agreements</w:t>
      </w:r>
      <w:r w:rsidR="009C7135" w:rsidRPr="00647664">
        <w:t>:</w:t>
      </w:r>
      <w:bookmarkEnd w:id="338"/>
      <w:bookmarkEnd w:id="339"/>
      <w:bookmarkEnd w:id="340"/>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 xml:space="preserve">RCW 39.34 allows cooperative purchasing between public agencies, </w:t>
      </w:r>
      <w:proofErr w:type="gramStart"/>
      <w:r w:rsidRPr="00647664">
        <w:t>nonprofits</w:t>
      </w:r>
      <w:proofErr w:type="gramEnd"/>
      <w:r w:rsidRPr="00647664">
        <w:t xml:space="preserve">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 xml:space="preserve">The seller agrees to sell additional items at the bid prices, </w:t>
      </w:r>
      <w:proofErr w:type="gramStart"/>
      <w:r w:rsidRPr="00647664">
        <w:t>terms</w:t>
      </w:r>
      <w:proofErr w:type="gramEnd"/>
      <w:r w:rsidRPr="00647664">
        <w:t xml:space="preserve">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41" w:name="_Toc53992122"/>
      <w:bookmarkStart w:id="342" w:name="_Toc53992425"/>
      <w:bookmarkStart w:id="343" w:name="_Toc53993011"/>
      <w:r w:rsidRPr="00647664">
        <w:t>Contra</w:t>
      </w:r>
      <w:r w:rsidR="00205567" w:rsidRPr="00647664">
        <w:t>ct Terms and Conditions</w:t>
      </w:r>
      <w:r w:rsidR="009C7135" w:rsidRPr="00647664">
        <w:t>:</w:t>
      </w:r>
      <w:bookmarkEnd w:id="341"/>
      <w:bookmarkEnd w:id="342"/>
      <w:bookmarkEnd w:id="343"/>
      <w:r w:rsidR="009C7135" w:rsidRPr="00647664">
        <w:t xml:space="preserve"> </w:t>
      </w:r>
    </w:p>
    <w:p w14:paraId="6A6ACC2B" w14:textId="28D1C920"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proofErr w:type="gramStart"/>
      <w:r w:rsidRPr="00647664">
        <w:t>mandatory</w:t>
      </w:r>
      <w:proofErr w:type="gramEnd"/>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44" w:name="_Toc53992123"/>
      <w:bookmarkStart w:id="345" w:name="_Toc53992426"/>
      <w:bookmarkStart w:id="346" w:name="_Toc53993012"/>
      <w:bookmarkStart w:id="347" w:name="_Toc524484968"/>
      <w:bookmarkStart w:id="348" w:name="_Toc524754155"/>
      <w:bookmarkStart w:id="349" w:name="_Toc526492400"/>
      <w:bookmarkStart w:id="350" w:name="_Toc528557455"/>
      <w:bookmarkStart w:id="351" w:name="_Toc529153515"/>
      <w:bookmarkStart w:id="352" w:name="_Toc30899413"/>
      <w:r w:rsidRPr="00647664">
        <w:t>Incorpora</w:t>
      </w:r>
      <w:r w:rsidR="00744E66" w:rsidRPr="00647664">
        <w:t>tion of ITB and Bid in Contract</w:t>
      </w:r>
      <w:r w:rsidR="009C7135" w:rsidRPr="00647664">
        <w:t>:</w:t>
      </w:r>
      <w:bookmarkEnd w:id="344"/>
      <w:bookmarkEnd w:id="345"/>
      <w:bookmarkEnd w:id="346"/>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proofErr w:type="gramStart"/>
      <w:r w:rsidRPr="00647664">
        <w:t>binding</w:t>
      </w:r>
      <w:proofErr w:type="gramEnd"/>
      <w:r w:rsidRPr="00647664">
        <w:t xml:space="preserve"> and incorporated by reference in the City’s contract.</w:t>
      </w:r>
    </w:p>
    <w:p w14:paraId="3FC9DDEF" w14:textId="77777777" w:rsidR="00C4306A" w:rsidRDefault="00744E66" w:rsidP="00255DAA">
      <w:pPr>
        <w:pStyle w:val="Heading2"/>
        <w:tabs>
          <w:tab w:val="left" w:pos="720"/>
        </w:tabs>
        <w:ind w:left="540"/>
      </w:pPr>
      <w:bookmarkStart w:id="353" w:name="_Toc53992124"/>
      <w:bookmarkStart w:id="354" w:name="_Toc53992427"/>
      <w:bookmarkStart w:id="355" w:name="_Toc53993013"/>
      <w:r w:rsidRPr="00647664">
        <w:t>Effective Dates of Offer</w:t>
      </w:r>
      <w:r w:rsidR="009C7135" w:rsidRPr="00647664">
        <w:t>:</w:t>
      </w:r>
      <w:bookmarkEnd w:id="353"/>
      <w:bookmarkEnd w:id="354"/>
      <w:bookmarkEnd w:id="355"/>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56" w:name="_Toc53992125"/>
      <w:bookmarkStart w:id="357" w:name="_Toc53992428"/>
      <w:bookmarkStart w:id="358" w:name="_Toc53993014"/>
      <w:bookmarkEnd w:id="347"/>
      <w:bookmarkEnd w:id="348"/>
      <w:bookmarkEnd w:id="349"/>
      <w:bookmarkEnd w:id="350"/>
      <w:bookmarkEnd w:id="351"/>
      <w:bookmarkEnd w:id="352"/>
      <w:r w:rsidRPr="00647664">
        <w:lastRenderedPageBreak/>
        <w:t>Cost of Preparing Bids</w:t>
      </w:r>
      <w:r w:rsidR="009C7135" w:rsidRPr="00647664">
        <w:t>:</w:t>
      </w:r>
      <w:bookmarkEnd w:id="356"/>
      <w:bookmarkEnd w:id="357"/>
      <w:bookmarkEnd w:id="358"/>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59" w:name="_Toc53992126"/>
      <w:bookmarkStart w:id="360" w:name="_Toc53992429"/>
      <w:bookmarkStart w:id="361" w:name="_Toc53993015"/>
      <w:r w:rsidRPr="00647664">
        <w:t>Prohibited Contacts:</w:t>
      </w:r>
      <w:bookmarkEnd w:id="359"/>
      <w:bookmarkEnd w:id="360"/>
      <w:bookmarkEnd w:id="361"/>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62" w:name="_Toc53992127"/>
      <w:bookmarkStart w:id="363" w:name="_Toc53992430"/>
      <w:bookmarkStart w:id="364" w:name="_Toc53993016"/>
      <w:bookmarkStart w:id="365" w:name="_Toc521141129"/>
      <w:bookmarkStart w:id="366" w:name="_Toc524484976"/>
      <w:bookmarkStart w:id="367" w:name="_Toc524754163"/>
      <w:bookmarkStart w:id="368" w:name="_Toc526492405"/>
      <w:bookmarkStart w:id="369" w:name="_Toc528557460"/>
      <w:bookmarkStart w:id="370" w:name="_Toc529153520"/>
      <w:bookmarkStart w:id="371" w:name="_Toc30899418"/>
      <w:r w:rsidRPr="00647664">
        <w:t>Vendor Resp</w:t>
      </w:r>
      <w:r w:rsidR="00744E66" w:rsidRPr="00647664">
        <w:t>onsibility to Examine Documents</w:t>
      </w:r>
      <w:r w:rsidR="009C7135" w:rsidRPr="00647664">
        <w:t>:</w:t>
      </w:r>
      <w:bookmarkEnd w:id="362"/>
      <w:bookmarkEnd w:id="363"/>
      <w:bookmarkEnd w:id="364"/>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 xml:space="preserve">to examine all specifications and conditions </w:t>
      </w:r>
      <w:proofErr w:type="gramStart"/>
      <w:r w:rsidRPr="00647664">
        <w:t>thoroughly, and</w:t>
      </w:r>
      <w:proofErr w:type="gramEnd"/>
      <w:r w:rsidRPr="00647664">
        <w:t xml:space="preserve">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w:t>
      </w:r>
      <w:proofErr w:type="gramStart"/>
      <w:r w:rsidRPr="00647664">
        <w:t>ordinances</w:t>
      </w:r>
      <w:proofErr w:type="gramEnd"/>
      <w:r w:rsidRPr="00647664">
        <w:t xml:space="preserve">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72" w:name="_Toc53992128"/>
      <w:bookmarkStart w:id="373" w:name="_Toc53992431"/>
      <w:bookmarkStart w:id="374" w:name="_Toc53993017"/>
      <w:r w:rsidRPr="00647664">
        <w:t>Vendor Responsi</w:t>
      </w:r>
      <w:r w:rsidR="00744E66" w:rsidRPr="00647664">
        <w:t>bility to Provide Full Response</w:t>
      </w:r>
      <w:r w:rsidR="009C7135" w:rsidRPr="00647664">
        <w:t>:</w:t>
      </w:r>
      <w:bookmarkEnd w:id="372"/>
      <w:bookmarkEnd w:id="373"/>
      <w:bookmarkEnd w:id="374"/>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w:t>
      </w:r>
      <w:proofErr w:type="gramStart"/>
      <w:r w:rsidRPr="00647664">
        <w:t>forms</w:t>
      </w:r>
      <w:proofErr w:type="gramEnd"/>
      <w:r w:rsidRPr="00647664">
        <w:t xml:space="preserve">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75" w:name="_Toc53992129"/>
      <w:bookmarkStart w:id="376" w:name="_Toc53992432"/>
      <w:bookmarkStart w:id="377" w:name="_Toc53993018"/>
      <w:r w:rsidRPr="00647664">
        <w:t>Do Not Attach Additional Materials with your Bid</w:t>
      </w:r>
      <w:r w:rsidR="009C7135" w:rsidRPr="00647664">
        <w:t>:</w:t>
      </w:r>
      <w:bookmarkEnd w:id="375"/>
      <w:bookmarkEnd w:id="376"/>
      <w:bookmarkEnd w:id="377"/>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78" w:name="_Toc53992130"/>
      <w:bookmarkStart w:id="379" w:name="_Toc53992433"/>
      <w:bookmarkStart w:id="380" w:name="_Toc53993019"/>
      <w:r w:rsidRPr="00647664">
        <w:t>Changes or Corrections to Bids</w:t>
      </w:r>
      <w:r w:rsidR="009C7135" w:rsidRPr="00647664">
        <w:t>:</w:t>
      </w:r>
      <w:bookmarkEnd w:id="378"/>
      <w:bookmarkEnd w:id="379"/>
      <w:bookmarkEnd w:id="380"/>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w:t>
      </w:r>
      <w:proofErr w:type="gramStart"/>
      <w:r w:rsidRPr="00647664">
        <w:t>provision</w:t>
      </w:r>
      <w:proofErr w:type="gramEnd"/>
      <w:r w:rsidRPr="00647664">
        <w:t xml:space="preserve">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81" w:name="_Toc53992131"/>
      <w:bookmarkStart w:id="382" w:name="_Toc53992434"/>
      <w:bookmarkStart w:id="383" w:name="_Toc53993020"/>
      <w:r w:rsidRPr="00647664">
        <w:lastRenderedPageBreak/>
        <w:t>Errors in Bids</w:t>
      </w:r>
      <w:bookmarkEnd w:id="365"/>
      <w:bookmarkEnd w:id="366"/>
      <w:bookmarkEnd w:id="367"/>
      <w:bookmarkEnd w:id="368"/>
      <w:bookmarkEnd w:id="369"/>
      <w:bookmarkEnd w:id="370"/>
      <w:bookmarkEnd w:id="371"/>
      <w:r w:rsidR="009C7135" w:rsidRPr="00647664">
        <w:t>:</w:t>
      </w:r>
      <w:bookmarkEnd w:id="381"/>
      <w:bookmarkEnd w:id="382"/>
      <w:bookmarkEnd w:id="383"/>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84" w:name="_Toc521141130"/>
      <w:bookmarkStart w:id="385" w:name="_Toc524484977"/>
      <w:bookmarkStart w:id="386" w:name="_Toc524754164"/>
      <w:bookmarkStart w:id="387" w:name="_Toc526492406"/>
      <w:bookmarkStart w:id="388" w:name="_Toc528557461"/>
      <w:bookmarkStart w:id="389" w:name="_Toc529153521"/>
      <w:bookmarkStart w:id="390" w:name="_Toc30899419"/>
      <w:bookmarkStart w:id="391" w:name="_Toc53992132"/>
      <w:bookmarkStart w:id="392" w:name="_Toc53992435"/>
      <w:bookmarkStart w:id="393" w:name="_Toc53993021"/>
      <w:r w:rsidRPr="00647664">
        <w:t>Withdrawal of Bid</w:t>
      </w:r>
      <w:bookmarkEnd w:id="384"/>
      <w:bookmarkEnd w:id="385"/>
      <w:bookmarkEnd w:id="386"/>
      <w:bookmarkEnd w:id="387"/>
      <w:bookmarkEnd w:id="388"/>
      <w:bookmarkEnd w:id="389"/>
      <w:bookmarkEnd w:id="390"/>
      <w:r w:rsidR="009C7135" w:rsidRPr="00647664">
        <w:t>:</w:t>
      </w:r>
      <w:bookmarkEnd w:id="391"/>
      <w:bookmarkEnd w:id="392"/>
      <w:bookmarkEnd w:id="393"/>
      <w:r w:rsidR="009C7135" w:rsidRPr="00647664">
        <w:t xml:space="preserve"> </w:t>
      </w:r>
      <w:bookmarkStart w:id="394" w:name="_Toc521141131"/>
      <w:bookmarkStart w:id="395" w:name="_Toc524484978"/>
      <w:bookmarkStart w:id="396" w:name="_Toc524754165"/>
      <w:bookmarkStart w:id="397" w:name="_Toc526492407"/>
      <w:bookmarkStart w:id="398" w:name="_Toc528557462"/>
      <w:bookmarkStart w:id="399" w:name="_Toc529153522"/>
      <w:bookmarkStart w:id="400"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401" w:name="_Toc53992133"/>
      <w:bookmarkStart w:id="402" w:name="_Toc53992436"/>
      <w:bookmarkStart w:id="403" w:name="_Toc53993022"/>
      <w:r w:rsidRPr="00647664">
        <w:t>Rejection of Bids</w:t>
      </w:r>
      <w:bookmarkEnd w:id="394"/>
      <w:bookmarkEnd w:id="395"/>
      <w:bookmarkEnd w:id="396"/>
      <w:bookmarkEnd w:id="397"/>
      <w:bookmarkEnd w:id="398"/>
      <w:bookmarkEnd w:id="399"/>
      <w:bookmarkEnd w:id="400"/>
      <w:r w:rsidR="00744E66" w:rsidRPr="00647664">
        <w:t xml:space="preserve"> and Rights of Award</w:t>
      </w:r>
      <w:r w:rsidR="009C7135" w:rsidRPr="00647664">
        <w:t>:</w:t>
      </w:r>
      <w:bookmarkEnd w:id="401"/>
      <w:bookmarkEnd w:id="402"/>
      <w:bookmarkEnd w:id="403"/>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404" w:name="_Toc521141132"/>
      <w:bookmarkStart w:id="405" w:name="_Toc524484979"/>
      <w:bookmarkStart w:id="406" w:name="_Toc524754166"/>
      <w:bookmarkStart w:id="407" w:name="_Toc526492408"/>
      <w:bookmarkStart w:id="408" w:name="_Toc528557463"/>
      <w:bookmarkStart w:id="409" w:name="_Toc529153523"/>
      <w:bookmarkStart w:id="410" w:name="_Toc30899421"/>
    </w:p>
    <w:p w14:paraId="0E776F29" w14:textId="77777777" w:rsidR="00C4306A" w:rsidRDefault="00ED435C" w:rsidP="00255DAA">
      <w:pPr>
        <w:pStyle w:val="Heading2"/>
        <w:tabs>
          <w:tab w:val="left" w:pos="720"/>
        </w:tabs>
        <w:ind w:left="540"/>
      </w:pPr>
      <w:bookmarkStart w:id="411" w:name="_Toc521141134"/>
      <w:bookmarkStart w:id="412" w:name="_Toc524484981"/>
      <w:bookmarkStart w:id="413" w:name="_Toc524754168"/>
      <w:bookmarkStart w:id="414" w:name="_Toc526492410"/>
      <w:bookmarkStart w:id="415" w:name="_Toc528557465"/>
      <w:bookmarkStart w:id="416" w:name="_Toc529153525"/>
      <w:bookmarkStart w:id="417" w:name="_Toc30899423"/>
      <w:bookmarkStart w:id="418" w:name="_Toc53992134"/>
      <w:bookmarkStart w:id="419" w:name="_Toc53992437"/>
      <w:bookmarkStart w:id="420" w:name="_Toc53993023"/>
      <w:bookmarkEnd w:id="404"/>
      <w:bookmarkEnd w:id="405"/>
      <w:bookmarkEnd w:id="406"/>
      <w:bookmarkEnd w:id="407"/>
      <w:bookmarkEnd w:id="408"/>
      <w:bookmarkEnd w:id="409"/>
      <w:bookmarkEnd w:id="410"/>
      <w:r w:rsidRPr="00647664">
        <w:t>Bid Disposition</w:t>
      </w:r>
      <w:bookmarkEnd w:id="411"/>
      <w:bookmarkEnd w:id="412"/>
      <w:bookmarkEnd w:id="413"/>
      <w:bookmarkEnd w:id="414"/>
      <w:bookmarkEnd w:id="415"/>
      <w:bookmarkEnd w:id="416"/>
      <w:bookmarkEnd w:id="417"/>
      <w:r w:rsidR="009C7135" w:rsidRPr="00647664">
        <w:t>:</w:t>
      </w:r>
      <w:bookmarkEnd w:id="418"/>
      <w:bookmarkEnd w:id="419"/>
      <w:bookmarkEnd w:id="420"/>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21" w:name="_Toc53992135"/>
      <w:bookmarkStart w:id="422" w:name="_Toc53992438"/>
      <w:bookmarkStart w:id="423" w:name="_Toc53993024"/>
      <w:r w:rsidRPr="00647664">
        <w:t>Equal Benefits</w:t>
      </w:r>
      <w:r w:rsidR="009C7135" w:rsidRPr="00647664">
        <w:t>:</w:t>
      </w:r>
      <w:bookmarkEnd w:id="421"/>
      <w:bookmarkEnd w:id="422"/>
      <w:bookmarkEnd w:id="423"/>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24" w:name="_Toc53992136"/>
      <w:bookmarkStart w:id="425" w:name="_Toc53992439"/>
      <w:bookmarkStart w:id="426" w:name="_Toc53993025"/>
      <w:r w:rsidRPr="00647664">
        <w:t xml:space="preserve">Women and Minority </w:t>
      </w:r>
      <w:r w:rsidR="00BA6F46" w:rsidRPr="00647664">
        <w:t>Opportunities</w:t>
      </w:r>
      <w:r w:rsidR="009C7135" w:rsidRPr="00647664">
        <w:t>:</w:t>
      </w:r>
      <w:bookmarkEnd w:id="424"/>
      <w:bookmarkEnd w:id="425"/>
      <w:bookmarkEnd w:id="426"/>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 xml:space="preserve">Inclusion Plan </w:t>
      </w:r>
      <w:proofErr w:type="gramStart"/>
      <w:r w:rsidR="0044756F" w:rsidRPr="00647664">
        <w:t>is</w:t>
      </w:r>
      <w:r w:rsidR="00115FA4" w:rsidRPr="00647664">
        <w:t xml:space="preserve"> </w:t>
      </w:r>
      <w:r w:rsidR="00472C14" w:rsidRPr="00647664">
        <w:t>located</w:t>
      </w:r>
      <w:r w:rsidR="00115FA4" w:rsidRPr="00647664">
        <w:t xml:space="preserve"> </w:t>
      </w:r>
      <w:r w:rsidR="0044756F" w:rsidRPr="00647664">
        <w:t>in</w:t>
      </w:r>
      <w:proofErr w:type="gramEnd"/>
      <w:r w:rsidR="0044756F" w:rsidRPr="00647664">
        <w:t xml:space="preserve">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27" w:name="_Toc53992137"/>
      <w:bookmarkStart w:id="428" w:name="_Toc53992440"/>
      <w:bookmarkStart w:id="429" w:name="_Toc53993026"/>
      <w:r w:rsidRPr="00647664">
        <w:t>Insurance Requirements</w:t>
      </w:r>
      <w:r w:rsidR="009C7135" w:rsidRPr="00647664">
        <w:t>:</w:t>
      </w:r>
      <w:bookmarkEnd w:id="427"/>
      <w:bookmarkEnd w:id="428"/>
      <w:bookmarkEnd w:id="429"/>
      <w:r w:rsidR="009C7135" w:rsidRPr="00647664">
        <w:t xml:space="preserve"> </w:t>
      </w:r>
      <w:bookmarkEnd w:id="317"/>
      <w:bookmarkEnd w:id="318"/>
      <w:bookmarkEnd w:id="319"/>
      <w:bookmarkEnd w:id="320"/>
      <w:bookmarkEnd w:id="321"/>
      <w:bookmarkEnd w:id="322"/>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w:t>
      </w:r>
      <w:proofErr w:type="gramStart"/>
      <w:r w:rsidRPr="00647664">
        <w:rPr>
          <w:rStyle w:val="Hyperlink"/>
          <w:rFonts w:cs="Calibri"/>
          <w:color w:val="auto"/>
          <w:u w:val="none"/>
        </w:rPr>
        <w:lastRenderedPageBreak/>
        <w:t xml:space="preserve">documents, </w:t>
      </w:r>
      <w:r w:rsidR="003424ED" w:rsidRPr="00647664">
        <w:rPr>
          <w:rStyle w:val="Hyperlink"/>
          <w:rFonts w:cs="Calibri"/>
          <w:color w:val="auto"/>
          <w:u w:val="none"/>
        </w:rPr>
        <w:t>if</w:t>
      </w:r>
      <w:proofErr w:type="gramEnd"/>
      <w:r w:rsidR="003424ED" w:rsidRPr="00647664">
        <w:rPr>
          <w:rStyle w:val="Hyperlink"/>
          <w:rFonts w:cs="Calibri"/>
          <w:color w:val="auto"/>
          <w:u w:val="none"/>
        </w:rPr>
        <w:t xml:space="preserve">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30" w:name="_Toc521141127"/>
      <w:bookmarkStart w:id="431" w:name="_Toc524484974"/>
      <w:bookmarkStart w:id="432" w:name="_Toc524754161"/>
      <w:bookmarkStart w:id="433" w:name="_Toc526492403"/>
      <w:bookmarkStart w:id="434" w:name="_Toc528557458"/>
      <w:bookmarkStart w:id="435" w:name="_Toc529153518"/>
      <w:bookmarkStart w:id="436" w:name="_Toc30899416"/>
    </w:p>
    <w:p w14:paraId="4BA426DD" w14:textId="368340AE" w:rsidR="002660B8" w:rsidRPr="004F65EE" w:rsidRDefault="00BB6005" w:rsidP="00FC1C6B">
      <w:pPr>
        <w:pStyle w:val="Heading2"/>
        <w:tabs>
          <w:tab w:val="left" w:pos="720"/>
        </w:tabs>
        <w:ind w:left="540"/>
      </w:pPr>
      <w:bookmarkStart w:id="437" w:name="_Toc53992139"/>
      <w:bookmarkStart w:id="438" w:name="_Toc53992442"/>
      <w:bookmarkStart w:id="439" w:name="_Toc53993028"/>
      <w:bookmarkEnd w:id="437"/>
      <w:bookmarkEnd w:id="438"/>
      <w:bookmarkEnd w:id="439"/>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1"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40" w:name="_Toc53992140"/>
      <w:bookmarkStart w:id="441" w:name="_Toc53992443"/>
      <w:bookmarkStart w:id="442" w:name="_Toc53993029"/>
      <w:r w:rsidRPr="00647664">
        <w:t>Marking Your Records Exempt from Disclosure (Protected, Confidential, or Proprietary)</w:t>
      </w:r>
      <w:bookmarkEnd w:id="440"/>
      <w:bookmarkEnd w:id="441"/>
      <w:bookmarkEnd w:id="442"/>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lastRenderedPageBreak/>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43" w:name="_Toc53992141"/>
      <w:bookmarkStart w:id="444" w:name="_Toc53992444"/>
      <w:bookmarkStart w:id="445" w:name="_Toc53993030"/>
      <w:r w:rsidRPr="00647664">
        <w:t>Requesting Disclosure of Public Records</w:t>
      </w:r>
      <w:bookmarkEnd w:id="443"/>
      <w:bookmarkEnd w:id="444"/>
      <w:bookmarkEnd w:id="445"/>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2"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46" w:name="_Toc53992142"/>
      <w:bookmarkStart w:id="447" w:name="_Toc53992445"/>
      <w:bookmarkStart w:id="448" w:name="_Toc53993031"/>
      <w:bookmarkEnd w:id="430"/>
      <w:bookmarkEnd w:id="431"/>
      <w:bookmarkEnd w:id="432"/>
      <w:bookmarkEnd w:id="433"/>
      <w:bookmarkEnd w:id="434"/>
      <w:bookmarkEnd w:id="435"/>
      <w:bookmarkEnd w:id="436"/>
      <w:r w:rsidRPr="00647664">
        <w:t>E</w:t>
      </w:r>
      <w:r w:rsidR="00F2734A" w:rsidRPr="00647664">
        <w:t>thics Code</w:t>
      </w:r>
      <w:r w:rsidR="00C4212D" w:rsidRPr="00647664">
        <w:t>:</w:t>
      </w:r>
      <w:bookmarkEnd w:id="446"/>
      <w:bookmarkEnd w:id="447"/>
      <w:bookmarkEnd w:id="448"/>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3"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49" w:name="_Toc53992143"/>
      <w:bookmarkStart w:id="450" w:name="_Toc53992446"/>
      <w:bookmarkStart w:id="451" w:name="_Toc53993032"/>
      <w:r w:rsidRPr="00647664">
        <w:t>No Gifts and Gratuities</w:t>
      </w:r>
      <w:r w:rsidR="00C4212D" w:rsidRPr="00647664">
        <w:t>:</w:t>
      </w:r>
      <w:bookmarkEnd w:id="449"/>
      <w:bookmarkEnd w:id="450"/>
      <w:bookmarkEnd w:id="451"/>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52" w:name="_Toc53992144"/>
      <w:bookmarkStart w:id="453" w:name="_Toc53992447"/>
      <w:bookmarkStart w:id="454" w:name="_Toc53993033"/>
      <w:r w:rsidRPr="00647664">
        <w:t>Involvement of Current and Former City Employees</w:t>
      </w:r>
      <w:r w:rsidR="00C4212D" w:rsidRPr="00647664">
        <w:t>:</w:t>
      </w:r>
      <w:bookmarkEnd w:id="452"/>
      <w:bookmarkEnd w:id="453"/>
      <w:bookmarkEnd w:id="454"/>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 xml:space="preserve">The Vendor is to be aware and familiar with the Ethics </w:t>
      </w:r>
      <w:proofErr w:type="gramStart"/>
      <w:r w:rsidRPr="00647664">
        <w:t>Code, and</w:t>
      </w:r>
      <w:proofErr w:type="gramEnd"/>
      <w:r w:rsidRPr="00647664">
        <w:t xml:space="preserve"> educate vendor workers accordingly.</w:t>
      </w:r>
    </w:p>
    <w:p w14:paraId="37C54C03" w14:textId="77777777" w:rsidR="00D27752" w:rsidRDefault="005B2873" w:rsidP="00C869F2">
      <w:pPr>
        <w:pStyle w:val="Heading3"/>
        <w:tabs>
          <w:tab w:val="left" w:pos="1080"/>
        </w:tabs>
        <w:ind w:left="900" w:hanging="540"/>
      </w:pPr>
      <w:bookmarkStart w:id="455" w:name="_Toc53992145"/>
      <w:bookmarkStart w:id="456" w:name="_Toc53992448"/>
      <w:bookmarkStart w:id="457" w:name="_Toc53993034"/>
      <w:r w:rsidRPr="00647664">
        <w:t xml:space="preserve">Contract Workers with </w:t>
      </w:r>
      <w:r w:rsidR="004D073C" w:rsidRPr="00647664">
        <w:t>over 1</w:t>
      </w:r>
      <w:r w:rsidRPr="00647664">
        <w:t>,000 Hours</w:t>
      </w:r>
      <w:r w:rsidR="00C4212D" w:rsidRPr="00647664">
        <w:t>:</w:t>
      </w:r>
      <w:bookmarkEnd w:id="455"/>
      <w:bookmarkEnd w:id="456"/>
      <w:bookmarkEnd w:id="457"/>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 xml:space="preserve">abide by the City Ethics Code. The Vendor is to be aware and familiar with the Ethics </w:t>
      </w:r>
      <w:proofErr w:type="gramStart"/>
      <w:r w:rsidRPr="00647664">
        <w:t>Code, and</w:t>
      </w:r>
      <w:proofErr w:type="gramEnd"/>
      <w:r w:rsidRPr="00647664">
        <w:t xml:space="preserve"> educate vendor workers accordingly.</w:t>
      </w:r>
    </w:p>
    <w:p w14:paraId="68B1F8D1" w14:textId="77777777" w:rsidR="00D27752" w:rsidRDefault="0048541B" w:rsidP="00C869F2">
      <w:pPr>
        <w:pStyle w:val="Heading3"/>
        <w:tabs>
          <w:tab w:val="left" w:pos="1080"/>
        </w:tabs>
        <w:ind w:left="900" w:hanging="540"/>
      </w:pPr>
      <w:bookmarkStart w:id="458" w:name="_Toc53992146"/>
      <w:bookmarkStart w:id="459" w:name="_Toc53992449"/>
      <w:bookmarkStart w:id="460" w:name="_Toc53993035"/>
      <w:r w:rsidRPr="00647664">
        <w:lastRenderedPageBreak/>
        <w:t>No Conflict of Interest</w:t>
      </w:r>
      <w:r w:rsidR="00C4212D" w:rsidRPr="00647664">
        <w:t>:</w:t>
      </w:r>
      <w:bookmarkEnd w:id="458"/>
      <w:bookmarkEnd w:id="459"/>
      <w:bookmarkEnd w:id="460"/>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61" w:name="_Toc53992147"/>
      <w:bookmarkStart w:id="462" w:name="_Toc53992450"/>
      <w:bookmarkStart w:id="463" w:name="_Toc53993036"/>
      <w:r w:rsidRPr="00647664">
        <w:t xml:space="preserve">Campaign Contributions (Initiative Measure No. </w:t>
      </w:r>
      <w:r w:rsidR="002A662A" w:rsidRPr="00647664">
        <w:t>1</w:t>
      </w:r>
      <w:r w:rsidRPr="00647664">
        <w:t>22)</w:t>
      </w:r>
      <w:bookmarkEnd w:id="461"/>
      <w:bookmarkEnd w:id="462"/>
      <w:bookmarkEnd w:id="463"/>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proofErr w:type="gramStart"/>
      <w:r w:rsidR="002A662A" w:rsidRPr="00647664">
        <w:t>1</w:t>
      </w:r>
      <w:r w:rsidRPr="00647664">
        <w:t>22, or</w:t>
      </w:r>
      <w:proofErr w:type="gramEnd"/>
      <w:r w:rsidRPr="00647664">
        <w:t xml:space="preserve">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64" w:name="_Toc53993996"/>
      <w:bookmarkStart w:id="465" w:name="_Toc53994129"/>
      <w:bookmarkStart w:id="466" w:name="_Toc53994463"/>
      <w:bookmarkStart w:id="467" w:name="_Toc53994489"/>
      <w:bookmarkStart w:id="468" w:name="_Toc53992149"/>
      <w:bookmarkStart w:id="469" w:name="_Toc53992452"/>
      <w:bookmarkStart w:id="470" w:name="_Toc53992613"/>
      <w:bookmarkStart w:id="471" w:name="_Toc53993038"/>
      <w:bookmarkStart w:id="472" w:name="_Toc54363539"/>
      <w:bookmarkEnd w:id="464"/>
      <w:bookmarkEnd w:id="465"/>
      <w:bookmarkEnd w:id="466"/>
      <w:bookmarkEnd w:id="467"/>
      <w:bookmarkEnd w:id="468"/>
      <w:bookmarkEnd w:id="469"/>
      <w:bookmarkEnd w:id="470"/>
      <w:bookmarkEnd w:id="471"/>
      <w:r w:rsidRPr="002E6F48">
        <w:rPr>
          <w:rFonts w:cs="Calibri"/>
        </w:rPr>
        <w:t>BID SUBMITTALS</w:t>
      </w:r>
      <w:bookmarkEnd w:id="472"/>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73" w:name="_Toc53992150"/>
      <w:bookmarkStart w:id="474" w:name="_Toc53992453"/>
      <w:bookmarkStart w:id="475" w:name="_Toc53993039"/>
      <w:r w:rsidRPr="00647664">
        <w:t>Legal Name:</w:t>
      </w:r>
      <w:bookmarkEnd w:id="473"/>
      <w:bookmarkEnd w:id="474"/>
      <w:bookmarkEnd w:id="475"/>
      <w:r w:rsidR="00900860">
        <w:t xml:space="preserve"> </w:t>
      </w:r>
    </w:p>
    <w:p w14:paraId="533BDCE8" w14:textId="0A73D0D3" w:rsidR="001117CB" w:rsidRPr="00647664" w:rsidRDefault="001117CB" w:rsidP="00637538">
      <w:pPr>
        <w:ind w:left="180"/>
      </w:pPr>
      <w:r w:rsidRPr="00647664">
        <w:t xml:space="preserve">Submit a certificate, copy of </w:t>
      </w:r>
      <w:proofErr w:type="gramStart"/>
      <w:r w:rsidRPr="00647664">
        <w:t>web-page</w:t>
      </w:r>
      <w:proofErr w:type="gramEnd"/>
      <w:r w:rsidRPr="00647664">
        <w:t xml:space="preserv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4" w:history="1">
        <w:r w:rsidR="00C4212D" w:rsidRPr="00647664">
          <w:rPr>
            <w:rStyle w:val="Hyperlink"/>
            <w:rFonts w:cs="Calibri"/>
          </w:rPr>
          <w:t>http://www.coordinatedlegal.com/SecretaryOfState.html</w:t>
        </w:r>
      </w:hyperlink>
      <w:r w:rsidR="00C4212D" w:rsidRPr="00647664">
        <w:t xml:space="preserve">. </w:t>
      </w:r>
    </w:p>
    <w:p w14:paraId="542D3A2A" w14:textId="77777777" w:rsidR="00D27752" w:rsidRDefault="00ED435C" w:rsidP="000F0200">
      <w:pPr>
        <w:pStyle w:val="Heading2"/>
        <w:tabs>
          <w:tab w:val="left" w:pos="720"/>
        </w:tabs>
        <w:ind w:left="540"/>
      </w:pPr>
      <w:bookmarkStart w:id="476" w:name="_MON_1393827956"/>
      <w:bookmarkStart w:id="477" w:name="_Toc53992153"/>
      <w:bookmarkStart w:id="478" w:name="_Toc53992456"/>
      <w:bookmarkStart w:id="479" w:name="_Toc53993042"/>
      <w:bookmarkEnd w:id="476"/>
      <w:r w:rsidRPr="00647664">
        <w:t>Vendor Questionnaire:</w:t>
      </w:r>
      <w:bookmarkEnd w:id="477"/>
      <w:bookmarkEnd w:id="478"/>
      <w:bookmarkEnd w:id="479"/>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 xml:space="preserve">even if you have sent one </w:t>
      </w:r>
      <w:proofErr w:type="gramStart"/>
      <w:r w:rsidR="00685D72" w:rsidRPr="00647664">
        <w:t>in to</w:t>
      </w:r>
      <w:proofErr w:type="gramEnd"/>
      <w:r w:rsidR="00685D72" w:rsidRPr="00647664">
        <w:t xml:space="preserve"> the City on a previous bid.</w:t>
      </w:r>
    </w:p>
    <w:bookmarkStart w:id="480" w:name="_MON_1558446197"/>
    <w:bookmarkEnd w:id="480"/>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6" type="#_x0000_t75" style="width:86.75pt;height:57.7pt" o:ole="">
            <v:imagedata r:id="rId45" o:title=""/>
          </v:shape>
          <o:OLEObject Type="Embed" ProgID="Word.Document.12" ShapeID="_x0000_i1026" DrawAspect="Icon" ObjectID="_1680689333" r:id="rId46">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81" w:name="_Toc53992154"/>
      <w:bookmarkStart w:id="482" w:name="_Toc53992457"/>
      <w:bookmarkStart w:id="483" w:name="_Toc53993043"/>
      <w:r w:rsidRPr="00647664">
        <w:t xml:space="preserve">Bid </w:t>
      </w:r>
      <w:r w:rsidR="009522D5" w:rsidRPr="00647664">
        <w:t>Offer</w:t>
      </w:r>
      <w:r w:rsidRPr="00647664">
        <w:t xml:space="preserve"> Form</w:t>
      </w:r>
      <w:r w:rsidR="009522D5" w:rsidRPr="00647664">
        <w:t>:</w:t>
      </w:r>
      <w:bookmarkEnd w:id="481"/>
      <w:bookmarkEnd w:id="482"/>
      <w:bookmarkEnd w:id="483"/>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84" w:name="_MON_1662819615"/>
    <w:bookmarkEnd w:id="484"/>
    <w:bookmarkStart w:id="485" w:name="_MON_1433761552"/>
    <w:bookmarkEnd w:id="485"/>
    <w:p w14:paraId="54D6A463" w14:textId="7994C0E4" w:rsidR="00F2734A" w:rsidRPr="00647664" w:rsidRDefault="003016FA" w:rsidP="00E46BFB">
      <w:pPr>
        <w:pStyle w:val="NoSpacing"/>
        <w:ind w:left="720"/>
        <w:jc w:val="left"/>
        <w:rPr>
          <w:rFonts w:cs="Calibri"/>
        </w:rPr>
      </w:pPr>
      <w:r>
        <w:object w:dxaOrig="1093" w:dyaOrig="711" w14:anchorId="074B0308">
          <v:shape id="_x0000_i1027" type="#_x0000_t75" style="width:54.45pt;height:35.55pt" o:ole="">
            <v:imagedata r:id="rId47" o:title=""/>
          </v:shape>
          <o:OLEObject Type="Embed" ProgID="Word.Document.8" ShapeID="_x0000_i1027" DrawAspect="Icon" ObjectID="_1680689334" r:id="rId48">
            <o:FieldCodes>\s</o:FieldCodes>
          </o:OLEObject>
        </w:object>
      </w:r>
    </w:p>
    <w:p w14:paraId="4646C3AE" w14:textId="6EEC0250" w:rsidR="00A37495" w:rsidRPr="00647664" w:rsidRDefault="008C0D75" w:rsidP="007242BE">
      <w:pPr>
        <w:pStyle w:val="Heading2"/>
        <w:tabs>
          <w:tab w:val="left" w:pos="720"/>
        </w:tabs>
        <w:ind w:left="540"/>
      </w:pPr>
      <w:bookmarkStart w:id="486" w:name="_Toc53992156"/>
      <w:bookmarkStart w:id="487" w:name="_Toc53992459"/>
      <w:bookmarkStart w:id="488" w:name="_Toc53993045"/>
      <w:r w:rsidRPr="00647664">
        <w:lastRenderedPageBreak/>
        <w:t>Submitta</w:t>
      </w:r>
      <w:r w:rsidR="00A37495" w:rsidRPr="00647664">
        <w:t>l Checklist</w:t>
      </w:r>
      <w:bookmarkEnd w:id="486"/>
      <w:bookmarkEnd w:id="487"/>
      <w:bookmarkEnd w:id="488"/>
      <w:r w:rsidR="00A40AFA">
        <w:t>:</w:t>
      </w:r>
    </w:p>
    <w:p w14:paraId="282EE38D" w14:textId="59513736" w:rsidR="00A37495" w:rsidRPr="00647664" w:rsidRDefault="00A37495" w:rsidP="007242BE">
      <w:pPr>
        <w:ind w:left="180"/>
      </w:pPr>
      <w:bookmarkStart w:id="489"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89"/>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90" w:name="_Toc187027302"/>
            <w:r w:rsidRPr="00647664">
              <w:t>Cover Sheet</w:t>
            </w:r>
            <w:bookmarkEnd w:id="490"/>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863057" w:rsidRPr="00647664" w14:paraId="1DE400A1" w14:textId="77777777" w:rsidTr="001319A8">
        <w:trPr>
          <w:trHeight w:val="251"/>
        </w:trPr>
        <w:tc>
          <w:tcPr>
            <w:tcW w:w="3780" w:type="dxa"/>
            <w:tcBorders>
              <w:bottom w:val="single" w:sz="4" w:space="0" w:color="auto"/>
            </w:tcBorders>
          </w:tcPr>
          <w:p w14:paraId="573AFD6E" w14:textId="57C4F3CD" w:rsidR="00863057" w:rsidRPr="00647664" w:rsidRDefault="00EC7036" w:rsidP="009F3662">
            <w:pPr>
              <w:spacing w:before="0"/>
            </w:pPr>
            <w:r>
              <w:t>Bid Offer Form</w:t>
            </w:r>
          </w:p>
        </w:tc>
        <w:tc>
          <w:tcPr>
            <w:tcW w:w="3060" w:type="dxa"/>
            <w:tcBorders>
              <w:bottom w:val="single" w:sz="4" w:space="0" w:color="auto"/>
            </w:tcBorders>
          </w:tcPr>
          <w:p w14:paraId="0D1947CB" w14:textId="16993462" w:rsidR="00863057" w:rsidRPr="00647664" w:rsidRDefault="00863057" w:rsidP="009F3662">
            <w:pPr>
              <w:spacing w:before="0"/>
            </w:pPr>
            <w:r>
              <w:t>Mandatory</w:t>
            </w:r>
          </w:p>
        </w:tc>
      </w:tr>
    </w:tbl>
    <w:p w14:paraId="1B9854E6" w14:textId="5615B34F" w:rsidR="00AE2633" w:rsidRDefault="00AE2633" w:rsidP="00C80224">
      <w:pPr>
        <w:pStyle w:val="Heading1"/>
        <w:ind w:left="360" w:hanging="360"/>
      </w:pPr>
      <w:bookmarkStart w:id="491" w:name="_Toc53991534"/>
      <w:bookmarkStart w:id="492" w:name="_Toc53991625"/>
      <w:bookmarkStart w:id="493" w:name="_Toc53991643"/>
      <w:bookmarkStart w:id="494" w:name="_Toc53991657"/>
      <w:bookmarkStart w:id="495" w:name="_Toc53991685"/>
      <w:bookmarkStart w:id="496" w:name="_Toc53991854"/>
      <w:bookmarkStart w:id="497" w:name="_Toc53992012"/>
      <w:bookmarkStart w:id="498" w:name="_Toc53992157"/>
      <w:bookmarkStart w:id="499" w:name="_Toc53992308"/>
      <w:bookmarkStart w:id="500" w:name="_Toc53992460"/>
      <w:bookmarkStart w:id="501" w:name="_Toc53992600"/>
      <w:bookmarkStart w:id="502" w:name="_Toc53992614"/>
      <w:bookmarkStart w:id="503" w:name="_Toc53992755"/>
      <w:bookmarkStart w:id="504" w:name="_Toc53993046"/>
      <w:bookmarkStart w:id="505" w:name="_Toc53994005"/>
      <w:bookmarkStart w:id="506" w:name="_Toc53994138"/>
      <w:bookmarkStart w:id="507" w:name="_Toc53994472"/>
      <w:bookmarkStart w:id="508" w:name="_Toc53994491"/>
      <w:bookmarkStart w:id="509" w:name="_Toc54363540"/>
      <w:bookmarkStart w:id="510" w:name="_Toc524485070"/>
      <w:bookmarkStart w:id="511" w:name="_Toc524754256"/>
      <w:bookmarkStart w:id="512" w:name="_Toc526492445"/>
      <w:bookmarkStart w:id="513" w:name="_Toc528557501"/>
      <w:bookmarkStart w:id="514" w:name="_Toc529153561"/>
      <w:bookmarkStart w:id="515" w:name="_Toc30899498"/>
      <w:bookmarkStart w:id="516" w:name="_Toc22498185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t>EVALUATION</w:t>
      </w:r>
      <w:bookmarkEnd w:id="509"/>
    </w:p>
    <w:p w14:paraId="198CB6DE" w14:textId="3E08DDF1" w:rsidR="00456A0E" w:rsidRDefault="00456A0E" w:rsidP="00456A0E">
      <w:pPr>
        <w:pStyle w:val="Heading2"/>
        <w:tabs>
          <w:tab w:val="left" w:pos="720"/>
        </w:tabs>
        <w:ind w:left="540"/>
      </w:pPr>
      <w:r>
        <w:t>Re</w:t>
      </w:r>
      <w:r w:rsidR="00253999">
        <w:t>sponsiveness and Responsibility</w:t>
      </w:r>
    </w:p>
    <w:p w14:paraId="5831614B" w14:textId="7ADF5124"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proofErr w:type="spellStart"/>
      <w:r w:rsidRPr="00647664">
        <w:rPr>
          <w:rFonts w:cs="Calibri"/>
        </w:rPr>
        <w:t>etc</w:t>
      </w:r>
      <w:proofErr w:type="spellEnd"/>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xml:space="preserve">), WMBE Inclusion Plan, and technical minimum requirements if any (delivery date, required specifications </w:t>
      </w:r>
      <w:proofErr w:type="spellStart"/>
      <w:r w:rsidRPr="00647664">
        <w:rPr>
          <w:rFonts w:cs="Calibri"/>
        </w:rPr>
        <w:t>etc</w:t>
      </w:r>
      <w:proofErr w:type="spellEnd"/>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t>
      </w:r>
      <w:proofErr w:type="gramStart"/>
      <w:r w:rsidRPr="00647664">
        <w:rPr>
          <w:rFonts w:cs="Calibri"/>
        </w:rPr>
        <w:t>why</w:t>
      </w:r>
      <w:proofErr w:type="gramEnd"/>
      <w:r w:rsidRPr="00647664">
        <w:rPr>
          <w:rFonts w:cs="Calibri"/>
        </w:rPr>
        <w:t xml:space="preserve">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7E5BC5B8"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 the number of units required for an item total.</w:t>
      </w:r>
      <w:r>
        <w:rPr>
          <w:rFonts w:cs="Calibri"/>
        </w:rPr>
        <w:t xml:space="preserve"> </w:t>
      </w:r>
      <w:r w:rsidRPr="00647664">
        <w:rPr>
          <w:rFonts w:cs="Calibri"/>
        </w:rPr>
        <w:t xml:space="preserve"> Item totals will be totaled for all items for a tabulated total.</w:t>
      </w:r>
      <w:r>
        <w:rPr>
          <w:rFonts w:cs="Calibri"/>
        </w:rPr>
        <w:t xml:space="preserve"> </w:t>
      </w:r>
      <w:r w:rsidRPr="00647664">
        <w:rPr>
          <w:rFonts w:cs="Calibri"/>
        </w:rPr>
        <w:t>If an error in math occurs, unit pricing will be considered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659B29DE" w14:textId="0106C8B9" w:rsidR="00DB3AD9" w:rsidRPr="00647664" w:rsidRDefault="00DB3AD9" w:rsidP="00F74560">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w:t>
      </w:r>
      <w:r w:rsidRPr="00647664">
        <w:rPr>
          <w:rFonts w:cs="Calibri"/>
        </w:rPr>
        <w:lastRenderedPageBreak/>
        <w:t>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17" w:name="_Toc54363541"/>
      <w:r>
        <w:t>AWARD AND CONTRACT EXECUTION</w:t>
      </w:r>
      <w:bookmarkEnd w:id="517"/>
    </w:p>
    <w:p w14:paraId="09A68ED2" w14:textId="739FE668" w:rsidR="00A308AF" w:rsidRPr="00647664" w:rsidRDefault="00A308AF" w:rsidP="009F3662">
      <w:bookmarkStart w:id="518" w:name="_Toc53992159"/>
      <w:bookmarkStart w:id="519" w:name="_Toc53992462"/>
      <w:bookmarkStart w:id="520" w:name="_Toc53992616"/>
      <w:bookmarkStart w:id="521" w:name="_Toc53993048"/>
      <w:bookmarkStart w:id="522" w:name="_Toc53992167"/>
      <w:bookmarkStart w:id="523" w:name="_Toc53992470"/>
      <w:bookmarkStart w:id="524" w:name="_Toc53992618"/>
      <w:bookmarkStart w:id="525" w:name="_Toc53993056"/>
      <w:bookmarkEnd w:id="510"/>
      <w:bookmarkEnd w:id="511"/>
      <w:bookmarkEnd w:id="512"/>
      <w:bookmarkEnd w:id="513"/>
      <w:bookmarkEnd w:id="514"/>
      <w:bookmarkEnd w:id="515"/>
      <w:bookmarkEnd w:id="516"/>
      <w:bookmarkEnd w:id="518"/>
      <w:bookmarkEnd w:id="519"/>
      <w:bookmarkEnd w:id="520"/>
      <w:bookmarkEnd w:id="521"/>
      <w:bookmarkEnd w:id="522"/>
      <w:bookmarkEnd w:id="523"/>
      <w:bookmarkEnd w:id="524"/>
      <w:bookmarkEnd w:id="525"/>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26" w:name="_Toc53992168"/>
      <w:bookmarkStart w:id="527" w:name="_Toc53992471"/>
      <w:bookmarkStart w:id="528" w:name="_Toc53993057"/>
      <w:r w:rsidRPr="000D39D5">
        <w:rPr>
          <w:rFonts w:cs="Calibri"/>
          <w:szCs w:val="24"/>
        </w:rPr>
        <w:t>Protests</w:t>
      </w:r>
      <w:r w:rsidRPr="00647664">
        <w:t xml:space="preserve"> and Complaints</w:t>
      </w:r>
      <w:r w:rsidR="00C4212D" w:rsidRPr="00647664">
        <w:t>:</w:t>
      </w:r>
      <w:bookmarkEnd w:id="526"/>
      <w:bookmarkEnd w:id="527"/>
      <w:bookmarkEnd w:id="528"/>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9"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29" w:name="_Toc53992169"/>
      <w:bookmarkStart w:id="530" w:name="_Toc53992472"/>
      <w:bookmarkStart w:id="531" w:name="_Toc53993058"/>
      <w:r w:rsidRPr="00647664">
        <w:t xml:space="preserve">Instructions to </w:t>
      </w:r>
      <w:r w:rsidR="009437DA" w:rsidRPr="00647664">
        <w:t xml:space="preserve">the Apparently Successful </w:t>
      </w:r>
      <w:r w:rsidR="00744E66" w:rsidRPr="00647664">
        <w:t>Vendor(s)</w:t>
      </w:r>
      <w:r w:rsidR="00C4212D" w:rsidRPr="00945987">
        <w:t>:</w:t>
      </w:r>
      <w:bookmarkEnd w:id="529"/>
      <w:bookmarkEnd w:id="530"/>
      <w:bookmarkEnd w:id="531"/>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32" w:name="_Toc53992170"/>
      <w:bookmarkStart w:id="533" w:name="_Toc53992473"/>
      <w:bookmarkStart w:id="534" w:name="_Toc53993059"/>
      <w:r w:rsidRPr="00647664">
        <w:t>Final Submittals Prior to Award</w:t>
      </w:r>
      <w:r w:rsidR="00C4212D" w:rsidRPr="00647664">
        <w:t>:</w:t>
      </w:r>
      <w:bookmarkEnd w:id="532"/>
      <w:bookmarkEnd w:id="533"/>
      <w:bookmarkEnd w:id="534"/>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452E180A" w14:textId="77777777" w:rsidR="00A308AF" w:rsidRPr="00647664" w:rsidRDefault="00A308AF" w:rsidP="0067691A">
      <w:pPr>
        <w:pStyle w:val="NoSpacing"/>
        <w:numPr>
          <w:ilvl w:val="0"/>
          <w:numId w:val="6"/>
        </w:numPr>
        <w:rPr>
          <w:rFonts w:cs="Calibri"/>
        </w:rPr>
      </w:pPr>
      <w:r w:rsidRPr="00647664">
        <w:rPr>
          <w:rFonts w:cs="Calibri"/>
        </w:rPr>
        <w:t xml:space="preserve">Intent to Pay Prevailing Wage Online Registration (if applicable) </w:t>
      </w:r>
      <w:r w:rsidR="00DA373E" w:rsidRPr="00647664">
        <w:rPr>
          <w:rFonts w:cs="Calibri"/>
        </w:rPr>
        <w:t>for Prime and all Subcontractors</w:t>
      </w:r>
    </w:p>
    <w:p w14:paraId="145D0EC7" w14:textId="77777777" w:rsidR="00A308AF" w:rsidRPr="00647664" w:rsidRDefault="00A308AF" w:rsidP="0067691A">
      <w:pPr>
        <w:pStyle w:val="NoSpacing"/>
        <w:numPr>
          <w:ilvl w:val="0"/>
          <w:numId w:val="6"/>
        </w:numPr>
        <w:rPr>
          <w:rFonts w:cs="Calibri"/>
        </w:rPr>
      </w:pPr>
      <w:r w:rsidRPr="00647664">
        <w:rPr>
          <w:rFonts w:cs="Calibri"/>
        </w:rPr>
        <w:t>Contract Bond (if applicable)</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535" w:name="_Toc53992171"/>
      <w:bookmarkStart w:id="536" w:name="_Toc53992474"/>
      <w:bookmarkStart w:id="537" w:name="_Toc53993060"/>
      <w:r w:rsidRPr="00647664">
        <w:lastRenderedPageBreak/>
        <w:t>Taxpaye</w:t>
      </w:r>
      <w:r w:rsidR="00744E66" w:rsidRPr="00647664">
        <w:t>r Identification Number and W-9</w:t>
      </w:r>
      <w:r w:rsidR="00C4212D" w:rsidRPr="00647664">
        <w:t>:</w:t>
      </w:r>
      <w:bookmarkEnd w:id="535"/>
      <w:bookmarkEnd w:id="536"/>
      <w:bookmarkEnd w:id="537"/>
      <w:r w:rsidR="00C4212D" w:rsidRPr="00647664">
        <w:t xml:space="preserve"> </w:t>
      </w:r>
    </w:p>
    <w:p w14:paraId="7B369564" w14:textId="243819CC"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r w:rsidR="00462A15" w:rsidRPr="00647664">
        <w:rPr>
          <w:rFonts w:cs="Calibri"/>
        </w:rPr>
        <w:br w:type="page"/>
      </w: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lastRenderedPageBreak/>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38" w:name="businesscase"/>
    <w:bookmarkStart w:id="539" w:name="taxpayeridandw9formappendix"/>
    <w:bookmarkEnd w:id="538"/>
    <w:bookmarkEnd w:id="539"/>
    <w:bookmarkStart w:id="540" w:name="_MON_1665297687"/>
    <w:bookmarkEnd w:id="540"/>
    <w:p w14:paraId="453AA2E8" w14:textId="657D15AD" w:rsidR="001C7234" w:rsidRPr="00647664" w:rsidRDefault="00100C98" w:rsidP="00CF739A">
      <w:pPr>
        <w:ind w:left="810"/>
      </w:pPr>
      <w:r>
        <w:object w:dxaOrig="1516" w:dyaOrig="986" w14:anchorId="007A0E23">
          <v:shape id="_x0000_i1028" type="#_x0000_t75" style="width:75.7pt;height:48pt" o:ole="">
            <v:imagedata r:id="rId50" o:title=""/>
          </v:shape>
          <o:OLEObject Type="Embed" ProgID="Word.Document.12" ShapeID="_x0000_i1028" DrawAspect="Icon" ObjectID="_1680689335" r:id="rId51">
            <o:FieldCodes>\s</o:FieldCodes>
          </o:OLEObject>
        </w:object>
      </w:r>
    </w:p>
    <w:p w14:paraId="0A0CD765" w14:textId="4EF4C93C" w:rsidR="00612EEA" w:rsidRPr="00647664" w:rsidRDefault="00A81E0D" w:rsidP="009F3662">
      <w:r w:rsidRPr="009F3662">
        <w:t>Insurance Requirements</w:t>
      </w:r>
    </w:p>
    <w:bookmarkStart w:id="541" w:name="_MON_1664173704"/>
    <w:bookmarkEnd w:id="541"/>
    <w:p w14:paraId="407200B2" w14:textId="6949C3D3" w:rsidR="00757A7C" w:rsidRPr="009F3662" w:rsidRDefault="00A81E0D" w:rsidP="009D2B13">
      <w:pPr>
        <w:ind w:left="720"/>
        <w:rPr>
          <w:rFonts w:ascii="Calibri" w:hAnsi="Calibri" w:cs="Times New Roman"/>
          <w:b/>
          <w:color w:val="5A5A5A"/>
          <w:sz w:val="20"/>
          <w:szCs w:val="20"/>
        </w:rPr>
      </w:pPr>
      <w:r>
        <w:object w:dxaOrig="1520" w:dyaOrig="987" w14:anchorId="67B5E094">
          <v:shape id="_x0000_i1029" type="#_x0000_t75" style="width:76.6pt;height:48pt" o:ole="">
            <v:imagedata r:id="rId52" o:title=""/>
          </v:shape>
          <o:OLEObject Type="Embed" ProgID="Word.Document.12" ShapeID="_x0000_i1029" DrawAspect="Icon" ObjectID="_1680689336" r:id="rId53">
            <o:FieldCodes>\s</o:FieldCodes>
          </o:OLEObject>
        </w:object>
      </w:r>
    </w:p>
    <w:sectPr w:rsidR="00757A7C" w:rsidRPr="009F3662" w:rsidSect="002E6F48">
      <w:footerReference w:type="default" r:id="rId54"/>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72CD" w14:textId="77777777" w:rsidR="000E65AF" w:rsidRDefault="000E65AF">
      <w:r>
        <w:separator/>
      </w:r>
    </w:p>
  </w:endnote>
  <w:endnote w:type="continuationSeparator" w:id="0">
    <w:p w14:paraId="04D8B2E8" w14:textId="77777777" w:rsidR="000E65AF" w:rsidRDefault="000E65AF">
      <w:r>
        <w:continuationSeparator/>
      </w:r>
    </w:p>
  </w:endnote>
  <w:endnote w:type="continuationNotice" w:id="1">
    <w:p w14:paraId="1E10279E" w14:textId="77777777" w:rsidR="000E65AF" w:rsidRDefault="000E65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DD3D06" w:rsidRPr="007612EA" w:rsidRDefault="00DD3D0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1B3D72D3" w:rsidR="00DD3D06" w:rsidRPr="007612EA" w:rsidRDefault="00DD3D06" w:rsidP="007612EA">
    <w:pPr>
      <w:pStyle w:val="Footer"/>
      <w:tabs>
        <w:tab w:val="clear" w:pos="4320"/>
        <w:tab w:val="clear" w:pos="8640"/>
        <w:tab w:val="center" w:pos="5220"/>
      </w:tabs>
      <w:rPr>
        <w:rFonts w:cstheme="minorHAnsi"/>
      </w:rPr>
    </w:pPr>
    <w:r w:rsidRPr="007612EA">
      <w:rPr>
        <w:rFonts w:cstheme="minorHAnsi"/>
      </w:rPr>
      <w:t xml:space="preserve">FAS Revised </w:t>
    </w:r>
    <w:r w:rsidR="0078534F">
      <w:rPr>
        <w:rFonts w:cstheme="minorHAnsi"/>
      </w:rPr>
      <w:t>11/18/2020</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8B92" w14:textId="77777777" w:rsidR="000E65AF" w:rsidRDefault="000E65AF">
      <w:r>
        <w:separator/>
      </w:r>
    </w:p>
  </w:footnote>
  <w:footnote w:type="continuationSeparator" w:id="0">
    <w:p w14:paraId="5585D4A7" w14:textId="77777777" w:rsidR="000E65AF" w:rsidRDefault="000E65AF">
      <w:r>
        <w:continuationSeparator/>
      </w:r>
    </w:p>
  </w:footnote>
  <w:footnote w:type="continuationNotice" w:id="1">
    <w:p w14:paraId="396C01DC" w14:textId="77777777" w:rsidR="000E65AF" w:rsidRDefault="000E65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C64FE"/>
    <w:multiLevelType w:val="hybridMultilevel"/>
    <w:tmpl w:val="42CA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AC45EF"/>
    <w:multiLevelType w:val="hybridMultilevel"/>
    <w:tmpl w:val="7436BDD4"/>
    <w:lvl w:ilvl="0" w:tplc="F8B499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6"/>
  </w:num>
  <w:num w:numId="2">
    <w:abstractNumId w:val="16"/>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3"/>
  </w:num>
  <w:num w:numId="8">
    <w:abstractNumId w:val="5"/>
  </w:num>
  <w:num w:numId="9">
    <w:abstractNumId w:val="7"/>
  </w:num>
  <w:num w:numId="10">
    <w:abstractNumId w:val="1"/>
  </w:num>
  <w:num w:numId="11">
    <w:abstractNumId w:val="4"/>
  </w:num>
  <w:num w:numId="12">
    <w:abstractNumId w:val="12"/>
  </w:num>
  <w:num w:numId="13">
    <w:abstractNumId w:val="8"/>
  </w:num>
  <w:num w:numId="14">
    <w:abstractNumId w:val="9"/>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lvlOverride w:ilvl="0">
      <w:startOverride w:val="1"/>
    </w:lvlOverride>
  </w:num>
  <w:num w:numId="21">
    <w:abstractNumId w:val="10"/>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526"/>
    <w:rsid w:val="00026DB7"/>
    <w:rsid w:val="00026E04"/>
    <w:rsid w:val="00027632"/>
    <w:rsid w:val="00027AAA"/>
    <w:rsid w:val="000303A1"/>
    <w:rsid w:val="000309D8"/>
    <w:rsid w:val="000313B0"/>
    <w:rsid w:val="0003199E"/>
    <w:rsid w:val="00031F4C"/>
    <w:rsid w:val="00035DFD"/>
    <w:rsid w:val="00035E2B"/>
    <w:rsid w:val="000361D9"/>
    <w:rsid w:val="00036D62"/>
    <w:rsid w:val="000375C7"/>
    <w:rsid w:val="00037AEE"/>
    <w:rsid w:val="00037EA6"/>
    <w:rsid w:val="00037F5D"/>
    <w:rsid w:val="00040A7D"/>
    <w:rsid w:val="000413F5"/>
    <w:rsid w:val="000423AD"/>
    <w:rsid w:val="00042C11"/>
    <w:rsid w:val="000434BD"/>
    <w:rsid w:val="00045BDC"/>
    <w:rsid w:val="00045CC7"/>
    <w:rsid w:val="00045D19"/>
    <w:rsid w:val="00045FCE"/>
    <w:rsid w:val="00047643"/>
    <w:rsid w:val="00050752"/>
    <w:rsid w:val="0005187B"/>
    <w:rsid w:val="00051F52"/>
    <w:rsid w:val="000531F7"/>
    <w:rsid w:val="00053367"/>
    <w:rsid w:val="00054781"/>
    <w:rsid w:val="000558AA"/>
    <w:rsid w:val="00056BE8"/>
    <w:rsid w:val="00057970"/>
    <w:rsid w:val="00057C93"/>
    <w:rsid w:val="00057E1F"/>
    <w:rsid w:val="0006009A"/>
    <w:rsid w:val="0006344D"/>
    <w:rsid w:val="0006457C"/>
    <w:rsid w:val="0006572E"/>
    <w:rsid w:val="0007015A"/>
    <w:rsid w:val="0007072D"/>
    <w:rsid w:val="0007095D"/>
    <w:rsid w:val="0007188E"/>
    <w:rsid w:val="00072730"/>
    <w:rsid w:val="00073F4A"/>
    <w:rsid w:val="000746E3"/>
    <w:rsid w:val="00075CA3"/>
    <w:rsid w:val="00076048"/>
    <w:rsid w:val="00077C23"/>
    <w:rsid w:val="00077C6B"/>
    <w:rsid w:val="00080FAF"/>
    <w:rsid w:val="00081861"/>
    <w:rsid w:val="00084961"/>
    <w:rsid w:val="000858D7"/>
    <w:rsid w:val="00085D31"/>
    <w:rsid w:val="00085E1D"/>
    <w:rsid w:val="0008688C"/>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B0032"/>
    <w:rsid w:val="000B08A8"/>
    <w:rsid w:val="000B231B"/>
    <w:rsid w:val="000B334B"/>
    <w:rsid w:val="000B3A40"/>
    <w:rsid w:val="000B42F3"/>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8F4"/>
    <w:rsid w:val="000D6D46"/>
    <w:rsid w:val="000D6F95"/>
    <w:rsid w:val="000E0E6B"/>
    <w:rsid w:val="000E0E7A"/>
    <w:rsid w:val="000E2EC6"/>
    <w:rsid w:val="000E3A3B"/>
    <w:rsid w:val="000E452A"/>
    <w:rsid w:val="000E65AF"/>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F3C"/>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0F8"/>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72"/>
    <w:rsid w:val="001D7687"/>
    <w:rsid w:val="001D797A"/>
    <w:rsid w:val="001E0A75"/>
    <w:rsid w:val="001E1113"/>
    <w:rsid w:val="001E1E4D"/>
    <w:rsid w:val="001E2C05"/>
    <w:rsid w:val="001E517D"/>
    <w:rsid w:val="001E67AB"/>
    <w:rsid w:val="001E6BD7"/>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9DB"/>
    <w:rsid w:val="002234D6"/>
    <w:rsid w:val="002248FC"/>
    <w:rsid w:val="00231E06"/>
    <w:rsid w:val="00232217"/>
    <w:rsid w:val="00232C1D"/>
    <w:rsid w:val="00233945"/>
    <w:rsid w:val="00233FB2"/>
    <w:rsid w:val="002344F3"/>
    <w:rsid w:val="0023460B"/>
    <w:rsid w:val="002354E9"/>
    <w:rsid w:val="00237074"/>
    <w:rsid w:val="00241807"/>
    <w:rsid w:val="002430E9"/>
    <w:rsid w:val="002441AC"/>
    <w:rsid w:val="00244D2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6BB"/>
    <w:rsid w:val="00264BC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81B"/>
    <w:rsid w:val="002A3E05"/>
    <w:rsid w:val="002A48B9"/>
    <w:rsid w:val="002A4A1F"/>
    <w:rsid w:val="002A572F"/>
    <w:rsid w:val="002A5BB8"/>
    <w:rsid w:val="002A662A"/>
    <w:rsid w:val="002A7861"/>
    <w:rsid w:val="002A7E64"/>
    <w:rsid w:val="002B051D"/>
    <w:rsid w:val="002B1AB5"/>
    <w:rsid w:val="002B2B9F"/>
    <w:rsid w:val="002B2E80"/>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2CB5"/>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6FA"/>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17BF7"/>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8A8"/>
    <w:rsid w:val="0033327F"/>
    <w:rsid w:val="00333A0F"/>
    <w:rsid w:val="00333BD3"/>
    <w:rsid w:val="00334899"/>
    <w:rsid w:val="00334EDC"/>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55F"/>
    <w:rsid w:val="00355F3A"/>
    <w:rsid w:val="00362256"/>
    <w:rsid w:val="00362639"/>
    <w:rsid w:val="003627AC"/>
    <w:rsid w:val="00363312"/>
    <w:rsid w:val="003640A7"/>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109"/>
    <w:rsid w:val="003B3B1D"/>
    <w:rsid w:val="003B3F45"/>
    <w:rsid w:val="003B498A"/>
    <w:rsid w:val="003B4C10"/>
    <w:rsid w:val="003B5304"/>
    <w:rsid w:val="003B5D67"/>
    <w:rsid w:val="003C000C"/>
    <w:rsid w:val="003C0697"/>
    <w:rsid w:val="003C2956"/>
    <w:rsid w:val="003C2B6B"/>
    <w:rsid w:val="003C2DB2"/>
    <w:rsid w:val="003C34CB"/>
    <w:rsid w:val="003C5231"/>
    <w:rsid w:val="003C57FF"/>
    <w:rsid w:val="003C629B"/>
    <w:rsid w:val="003C6484"/>
    <w:rsid w:val="003D1A12"/>
    <w:rsid w:val="003D1A13"/>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E61DB"/>
    <w:rsid w:val="003E6D00"/>
    <w:rsid w:val="003F090E"/>
    <w:rsid w:val="003F14FD"/>
    <w:rsid w:val="003F1C89"/>
    <w:rsid w:val="003F1E7B"/>
    <w:rsid w:val="003F248E"/>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6AD0"/>
    <w:rsid w:val="00420998"/>
    <w:rsid w:val="00420EBF"/>
    <w:rsid w:val="00422CD6"/>
    <w:rsid w:val="00423514"/>
    <w:rsid w:val="00423F77"/>
    <w:rsid w:val="00425AFF"/>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406"/>
    <w:rsid w:val="00455EBA"/>
    <w:rsid w:val="00456A0E"/>
    <w:rsid w:val="00457152"/>
    <w:rsid w:val="00460610"/>
    <w:rsid w:val="004609B9"/>
    <w:rsid w:val="00460CA4"/>
    <w:rsid w:val="0046151A"/>
    <w:rsid w:val="0046155A"/>
    <w:rsid w:val="004621C2"/>
    <w:rsid w:val="00462A15"/>
    <w:rsid w:val="004636BA"/>
    <w:rsid w:val="00465DA2"/>
    <w:rsid w:val="00466A1C"/>
    <w:rsid w:val="00467BA2"/>
    <w:rsid w:val="00471245"/>
    <w:rsid w:val="00471306"/>
    <w:rsid w:val="00471BEF"/>
    <w:rsid w:val="004728F6"/>
    <w:rsid w:val="00472C14"/>
    <w:rsid w:val="00474C86"/>
    <w:rsid w:val="00476705"/>
    <w:rsid w:val="00476C52"/>
    <w:rsid w:val="00480448"/>
    <w:rsid w:val="00480A01"/>
    <w:rsid w:val="00481DBF"/>
    <w:rsid w:val="00481EA4"/>
    <w:rsid w:val="004821F6"/>
    <w:rsid w:val="004825CC"/>
    <w:rsid w:val="00483D14"/>
    <w:rsid w:val="004841A6"/>
    <w:rsid w:val="00484ECE"/>
    <w:rsid w:val="0048505C"/>
    <w:rsid w:val="004851D8"/>
    <w:rsid w:val="0048541B"/>
    <w:rsid w:val="00485E0E"/>
    <w:rsid w:val="00486192"/>
    <w:rsid w:val="0049068A"/>
    <w:rsid w:val="004917E8"/>
    <w:rsid w:val="00491F0C"/>
    <w:rsid w:val="004924FE"/>
    <w:rsid w:val="0049298B"/>
    <w:rsid w:val="00493395"/>
    <w:rsid w:val="004942A9"/>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F9"/>
    <w:rsid w:val="004C404C"/>
    <w:rsid w:val="004C4806"/>
    <w:rsid w:val="004C6944"/>
    <w:rsid w:val="004C6C0F"/>
    <w:rsid w:val="004C735D"/>
    <w:rsid w:val="004C7581"/>
    <w:rsid w:val="004C758D"/>
    <w:rsid w:val="004C76AD"/>
    <w:rsid w:val="004D073C"/>
    <w:rsid w:val="004D16D7"/>
    <w:rsid w:val="004D26C1"/>
    <w:rsid w:val="004D27EE"/>
    <w:rsid w:val="004D2C22"/>
    <w:rsid w:val="004D4A0A"/>
    <w:rsid w:val="004D5E46"/>
    <w:rsid w:val="004D67E6"/>
    <w:rsid w:val="004E08C0"/>
    <w:rsid w:val="004E2EBE"/>
    <w:rsid w:val="004E38AD"/>
    <w:rsid w:val="004F0872"/>
    <w:rsid w:val="004F0981"/>
    <w:rsid w:val="004F1AEA"/>
    <w:rsid w:val="004F2F37"/>
    <w:rsid w:val="004F5C84"/>
    <w:rsid w:val="004F65EE"/>
    <w:rsid w:val="00500E04"/>
    <w:rsid w:val="00501359"/>
    <w:rsid w:val="00501ECF"/>
    <w:rsid w:val="00502EBA"/>
    <w:rsid w:val="00506E7D"/>
    <w:rsid w:val="00510AB6"/>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91837"/>
    <w:rsid w:val="00592F58"/>
    <w:rsid w:val="00592F5A"/>
    <w:rsid w:val="00593987"/>
    <w:rsid w:val="005941E4"/>
    <w:rsid w:val="00595AF5"/>
    <w:rsid w:val="00596137"/>
    <w:rsid w:val="00597154"/>
    <w:rsid w:val="005A0961"/>
    <w:rsid w:val="005A0D6A"/>
    <w:rsid w:val="005A1FF7"/>
    <w:rsid w:val="005A2E68"/>
    <w:rsid w:val="005A395F"/>
    <w:rsid w:val="005A4A7A"/>
    <w:rsid w:val="005A5273"/>
    <w:rsid w:val="005A6081"/>
    <w:rsid w:val="005A61F6"/>
    <w:rsid w:val="005A6C53"/>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D0709"/>
    <w:rsid w:val="005D2F20"/>
    <w:rsid w:val="005D35FD"/>
    <w:rsid w:val="005D4AAB"/>
    <w:rsid w:val="005D5680"/>
    <w:rsid w:val="005D5B09"/>
    <w:rsid w:val="005D60C4"/>
    <w:rsid w:val="005D7EFE"/>
    <w:rsid w:val="005E022F"/>
    <w:rsid w:val="005E03E9"/>
    <w:rsid w:val="005E23ED"/>
    <w:rsid w:val="005E2904"/>
    <w:rsid w:val="005E6A13"/>
    <w:rsid w:val="005F2839"/>
    <w:rsid w:val="005F450A"/>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538"/>
    <w:rsid w:val="00637C42"/>
    <w:rsid w:val="0064050A"/>
    <w:rsid w:val="00640D45"/>
    <w:rsid w:val="0064105F"/>
    <w:rsid w:val="006428B0"/>
    <w:rsid w:val="00642D06"/>
    <w:rsid w:val="006432BC"/>
    <w:rsid w:val="00643543"/>
    <w:rsid w:val="00643C2D"/>
    <w:rsid w:val="00643FDD"/>
    <w:rsid w:val="0064451F"/>
    <w:rsid w:val="00646137"/>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50B"/>
    <w:rsid w:val="00685D72"/>
    <w:rsid w:val="00691573"/>
    <w:rsid w:val="00691D6B"/>
    <w:rsid w:val="006927A8"/>
    <w:rsid w:val="006928A8"/>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737"/>
    <w:rsid w:val="006C6B94"/>
    <w:rsid w:val="006C7068"/>
    <w:rsid w:val="006D1A10"/>
    <w:rsid w:val="006D1F6E"/>
    <w:rsid w:val="006D44FF"/>
    <w:rsid w:val="006D5326"/>
    <w:rsid w:val="006D7A83"/>
    <w:rsid w:val="006E066B"/>
    <w:rsid w:val="006E2776"/>
    <w:rsid w:val="006E322B"/>
    <w:rsid w:val="006E6D42"/>
    <w:rsid w:val="006E71BC"/>
    <w:rsid w:val="006F00D1"/>
    <w:rsid w:val="006F0427"/>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26F32"/>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4F61"/>
    <w:rsid w:val="0078534F"/>
    <w:rsid w:val="00785410"/>
    <w:rsid w:val="007903E9"/>
    <w:rsid w:val="00791805"/>
    <w:rsid w:val="007923FD"/>
    <w:rsid w:val="00792856"/>
    <w:rsid w:val="00793107"/>
    <w:rsid w:val="00794697"/>
    <w:rsid w:val="00794B47"/>
    <w:rsid w:val="007951E1"/>
    <w:rsid w:val="007954EE"/>
    <w:rsid w:val="007955B8"/>
    <w:rsid w:val="00796F03"/>
    <w:rsid w:val="007A0FFF"/>
    <w:rsid w:val="007A3086"/>
    <w:rsid w:val="007A50F5"/>
    <w:rsid w:val="007A6488"/>
    <w:rsid w:val="007A6A2E"/>
    <w:rsid w:val="007A7099"/>
    <w:rsid w:val="007A7771"/>
    <w:rsid w:val="007A7C1E"/>
    <w:rsid w:val="007B0AB5"/>
    <w:rsid w:val="007B0D28"/>
    <w:rsid w:val="007B15CD"/>
    <w:rsid w:val="007B2BC7"/>
    <w:rsid w:val="007B2E84"/>
    <w:rsid w:val="007B4F00"/>
    <w:rsid w:val="007B555C"/>
    <w:rsid w:val="007B797D"/>
    <w:rsid w:val="007C0918"/>
    <w:rsid w:val="007C11CC"/>
    <w:rsid w:val="007C1FB0"/>
    <w:rsid w:val="007C461E"/>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02A71"/>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3AE8"/>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70A37"/>
    <w:rsid w:val="008720DD"/>
    <w:rsid w:val="00873C16"/>
    <w:rsid w:val="00874FCB"/>
    <w:rsid w:val="008752A6"/>
    <w:rsid w:val="00875BB1"/>
    <w:rsid w:val="00877329"/>
    <w:rsid w:val="008811C4"/>
    <w:rsid w:val="008822F8"/>
    <w:rsid w:val="008826F3"/>
    <w:rsid w:val="0088390C"/>
    <w:rsid w:val="00883F07"/>
    <w:rsid w:val="0088407B"/>
    <w:rsid w:val="00884C89"/>
    <w:rsid w:val="0088597B"/>
    <w:rsid w:val="0088623B"/>
    <w:rsid w:val="008866DC"/>
    <w:rsid w:val="00886BC9"/>
    <w:rsid w:val="008879CF"/>
    <w:rsid w:val="008903C9"/>
    <w:rsid w:val="00891071"/>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7977"/>
    <w:rsid w:val="008B01A0"/>
    <w:rsid w:val="008B06E5"/>
    <w:rsid w:val="008B0CED"/>
    <w:rsid w:val="008B1CDB"/>
    <w:rsid w:val="008B3B81"/>
    <w:rsid w:val="008B3B8B"/>
    <w:rsid w:val="008B5820"/>
    <w:rsid w:val="008B6599"/>
    <w:rsid w:val="008B7FC6"/>
    <w:rsid w:val="008C009D"/>
    <w:rsid w:val="008C0D75"/>
    <w:rsid w:val="008C19C2"/>
    <w:rsid w:val="008C1C09"/>
    <w:rsid w:val="008C2960"/>
    <w:rsid w:val="008C2AE9"/>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5229"/>
    <w:rsid w:val="0090018A"/>
    <w:rsid w:val="00900541"/>
    <w:rsid w:val="00900860"/>
    <w:rsid w:val="00902838"/>
    <w:rsid w:val="00902C2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1"/>
    <w:rsid w:val="00987B24"/>
    <w:rsid w:val="00987EEA"/>
    <w:rsid w:val="00990136"/>
    <w:rsid w:val="00990E11"/>
    <w:rsid w:val="00996FC2"/>
    <w:rsid w:val="00997421"/>
    <w:rsid w:val="009A197A"/>
    <w:rsid w:val="009A20EB"/>
    <w:rsid w:val="009A2FA5"/>
    <w:rsid w:val="009A4365"/>
    <w:rsid w:val="009A4510"/>
    <w:rsid w:val="009A7C9E"/>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C3F"/>
    <w:rsid w:val="009C7E28"/>
    <w:rsid w:val="009D2B13"/>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5435"/>
    <w:rsid w:val="00A05FD8"/>
    <w:rsid w:val="00A06AFD"/>
    <w:rsid w:val="00A07DEA"/>
    <w:rsid w:val="00A10396"/>
    <w:rsid w:val="00A11AB9"/>
    <w:rsid w:val="00A123BA"/>
    <w:rsid w:val="00A12721"/>
    <w:rsid w:val="00A13E67"/>
    <w:rsid w:val="00A14F60"/>
    <w:rsid w:val="00A15036"/>
    <w:rsid w:val="00A16FC6"/>
    <w:rsid w:val="00A17639"/>
    <w:rsid w:val="00A2151C"/>
    <w:rsid w:val="00A228AA"/>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0455"/>
    <w:rsid w:val="00A50B92"/>
    <w:rsid w:val="00A5221F"/>
    <w:rsid w:val="00A52609"/>
    <w:rsid w:val="00A52FED"/>
    <w:rsid w:val="00A54D56"/>
    <w:rsid w:val="00A603A3"/>
    <w:rsid w:val="00A6469F"/>
    <w:rsid w:val="00A65045"/>
    <w:rsid w:val="00A66148"/>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59A9"/>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33B1"/>
    <w:rsid w:val="00AF581E"/>
    <w:rsid w:val="00AF7235"/>
    <w:rsid w:val="00B0189B"/>
    <w:rsid w:val="00B02052"/>
    <w:rsid w:val="00B02EAC"/>
    <w:rsid w:val="00B03518"/>
    <w:rsid w:val="00B03B7C"/>
    <w:rsid w:val="00B040AC"/>
    <w:rsid w:val="00B04378"/>
    <w:rsid w:val="00B04396"/>
    <w:rsid w:val="00B05492"/>
    <w:rsid w:val="00B05DCA"/>
    <w:rsid w:val="00B06556"/>
    <w:rsid w:val="00B10021"/>
    <w:rsid w:val="00B118FB"/>
    <w:rsid w:val="00B12E76"/>
    <w:rsid w:val="00B134DF"/>
    <w:rsid w:val="00B136D2"/>
    <w:rsid w:val="00B13D1F"/>
    <w:rsid w:val="00B13DF2"/>
    <w:rsid w:val="00B150BA"/>
    <w:rsid w:val="00B151B7"/>
    <w:rsid w:val="00B15B68"/>
    <w:rsid w:val="00B162AA"/>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2ADF"/>
    <w:rsid w:val="00B54621"/>
    <w:rsid w:val="00B548F5"/>
    <w:rsid w:val="00B54DB4"/>
    <w:rsid w:val="00B56076"/>
    <w:rsid w:val="00B56955"/>
    <w:rsid w:val="00B622E1"/>
    <w:rsid w:val="00B6359A"/>
    <w:rsid w:val="00B63613"/>
    <w:rsid w:val="00B64316"/>
    <w:rsid w:val="00B64513"/>
    <w:rsid w:val="00B6471D"/>
    <w:rsid w:val="00B64EA2"/>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7261"/>
    <w:rsid w:val="00BA0E19"/>
    <w:rsid w:val="00BA25DF"/>
    <w:rsid w:val="00BA261C"/>
    <w:rsid w:val="00BA34F2"/>
    <w:rsid w:val="00BA3B3A"/>
    <w:rsid w:val="00BA3EB7"/>
    <w:rsid w:val="00BA684F"/>
    <w:rsid w:val="00BA6F46"/>
    <w:rsid w:val="00BB046A"/>
    <w:rsid w:val="00BB0CFA"/>
    <w:rsid w:val="00BB1493"/>
    <w:rsid w:val="00BB1AE8"/>
    <w:rsid w:val="00BB1F50"/>
    <w:rsid w:val="00BB3853"/>
    <w:rsid w:val="00BB3FA8"/>
    <w:rsid w:val="00BB6005"/>
    <w:rsid w:val="00BB72E3"/>
    <w:rsid w:val="00BB7413"/>
    <w:rsid w:val="00BC11A1"/>
    <w:rsid w:val="00BC166A"/>
    <w:rsid w:val="00BC17AC"/>
    <w:rsid w:val="00BC2174"/>
    <w:rsid w:val="00BC235B"/>
    <w:rsid w:val="00BC2FC4"/>
    <w:rsid w:val="00BC3024"/>
    <w:rsid w:val="00BC389C"/>
    <w:rsid w:val="00BC3B38"/>
    <w:rsid w:val="00BC4A93"/>
    <w:rsid w:val="00BC50B4"/>
    <w:rsid w:val="00BC6208"/>
    <w:rsid w:val="00BD0072"/>
    <w:rsid w:val="00BD1354"/>
    <w:rsid w:val="00BD348A"/>
    <w:rsid w:val="00BD557C"/>
    <w:rsid w:val="00BD5CAB"/>
    <w:rsid w:val="00BD7B54"/>
    <w:rsid w:val="00BE3361"/>
    <w:rsid w:val="00BE3818"/>
    <w:rsid w:val="00BE4866"/>
    <w:rsid w:val="00BE5A04"/>
    <w:rsid w:val="00BE68D7"/>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4B9B"/>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57B1C"/>
    <w:rsid w:val="00C60C86"/>
    <w:rsid w:val="00C61E31"/>
    <w:rsid w:val="00C63D59"/>
    <w:rsid w:val="00C6570A"/>
    <w:rsid w:val="00C65BB8"/>
    <w:rsid w:val="00C67691"/>
    <w:rsid w:val="00C67751"/>
    <w:rsid w:val="00C677D6"/>
    <w:rsid w:val="00C6799F"/>
    <w:rsid w:val="00C67C84"/>
    <w:rsid w:val="00C700A4"/>
    <w:rsid w:val="00C70A38"/>
    <w:rsid w:val="00C70EA9"/>
    <w:rsid w:val="00C72747"/>
    <w:rsid w:val="00C72EA4"/>
    <w:rsid w:val="00C7346F"/>
    <w:rsid w:val="00C75492"/>
    <w:rsid w:val="00C768E7"/>
    <w:rsid w:val="00C76BFA"/>
    <w:rsid w:val="00C77723"/>
    <w:rsid w:val="00C80224"/>
    <w:rsid w:val="00C80EDB"/>
    <w:rsid w:val="00C812E6"/>
    <w:rsid w:val="00C81534"/>
    <w:rsid w:val="00C8165A"/>
    <w:rsid w:val="00C81A86"/>
    <w:rsid w:val="00C8244A"/>
    <w:rsid w:val="00C846C6"/>
    <w:rsid w:val="00C869F2"/>
    <w:rsid w:val="00C8783E"/>
    <w:rsid w:val="00C87986"/>
    <w:rsid w:val="00C903DC"/>
    <w:rsid w:val="00C91058"/>
    <w:rsid w:val="00C911CE"/>
    <w:rsid w:val="00C91F3A"/>
    <w:rsid w:val="00C92BDE"/>
    <w:rsid w:val="00C92CD8"/>
    <w:rsid w:val="00C9315A"/>
    <w:rsid w:val="00C94E2C"/>
    <w:rsid w:val="00C96366"/>
    <w:rsid w:val="00C9723E"/>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4F06"/>
    <w:rsid w:val="00CB578F"/>
    <w:rsid w:val="00CB5C55"/>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48B"/>
    <w:rsid w:val="00CE3977"/>
    <w:rsid w:val="00CE3F4A"/>
    <w:rsid w:val="00CE4876"/>
    <w:rsid w:val="00CE54A1"/>
    <w:rsid w:val="00CE55CF"/>
    <w:rsid w:val="00CE6050"/>
    <w:rsid w:val="00CE7863"/>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5C0D"/>
    <w:rsid w:val="00D76123"/>
    <w:rsid w:val="00D77069"/>
    <w:rsid w:val="00D80678"/>
    <w:rsid w:val="00D80FB7"/>
    <w:rsid w:val="00D81DFB"/>
    <w:rsid w:val="00D832B5"/>
    <w:rsid w:val="00D833DB"/>
    <w:rsid w:val="00D83549"/>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0D18"/>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D0253"/>
    <w:rsid w:val="00DD0822"/>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1050"/>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0D3"/>
    <w:rsid w:val="00E3281F"/>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30EF"/>
    <w:rsid w:val="00E64CC7"/>
    <w:rsid w:val="00E6553F"/>
    <w:rsid w:val="00E66F8E"/>
    <w:rsid w:val="00E6794B"/>
    <w:rsid w:val="00E70540"/>
    <w:rsid w:val="00E70CA2"/>
    <w:rsid w:val="00E70E43"/>
    <w:rsid w:val="00E72875"/>
    <w:rsid w:val="00E7322E"/>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966A4"/>
    <w:rsid w:val="00EA010F"/>
    <w:rsid w:val="00EA1C68"/>
    <w:rsid w:val="00EA4CD8"/>
    <w:rsid w:val="00EA635D"/>
    <w:rsid w:val="00EA65BD"/>
    <w:rsid w:val="00EA72F5"/>
    <w:rsid w:val="00EB0504"/>
    <w:rsid w:val="00EB134E"/>
    <w:rsid w:val="00EB1AA7"/>
    <w:rsid w:val="00EB27C5"/>
    <w:rsid w:val="00EB2A9B"/>
    <w:rsid w:val="00EB4138"/>
    <w:rsid w:val="00EB6155"/>
    <w:rsid w:val="00EB62CC"/>
    <w:rsid w:val="00EB6D8E"/>
    <w:rsid w:val="00EC0149"/>
    <w:rsid w:val="00EC047F"/>
    <w:rsid w:val="00EC07FA"/>
    <w:rsid w:val="00EC0C59"/>
    <w:rsid w:val="00EC21D7"/>
    <w:rsid w:val="00EC2B48"/>
    <w:rsid w:val="00EC4FCB"/>
    <w:rsid w:val="00EC611A"/>
    <w:rsid w:val="00EC646F"/>
    <w:rsid w:val="00EC6A42"/>
    <w:rsid w:val="00EC6CF5"/>
    <w:rsid w:val="00EC7036"/>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2706"/>
    <w:rsid w:val="00EF3930"/>
    <w:rsid w:val="00EF5628"/>
    <w:rsid w:val="00EF5C8B"/>
    <w:rsid w:val="00EF6856"/>
    <w:rsid w:val="00F01ABD"/>
    <w:rsid w:val="00F03B3E"/>
    <w:rsid w:val="00F07ABB"/>
    <w:rsid w:val="00F1264B"/>
    <w:rsid w:val="00F12B5E"/>
    <w:rsid w:val="00F12E69"/>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17DE"/>
    <w:rsid w:val="00F33203"/>
    <w:rsid w:val="00F332D1"/>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38A7"/>
    <w:rsid w:val="00F457DD"/>
    <w:rsid w:val="00F46588"/>
    <w:rsid w:val="00F47B72"/>
    <w:rsid w:val="00F51836"/>
    <w:rsid w:val="00F53551"/>
    <w:rsid w:val="00F53C12"/>
    <w:rsid w:val="00F53F17"/>
    <w:rsid w:val="00F54EF0"/>
    <w:rsid w:val="00F55E76"/>
    <w:rsid w:val="00F565B7"/>
    <w:rsid w:val="00F60774"/>
    <w:rsid w:val="00F608E9"/>
    <w:rsid w:val="00F60B39"/>
    <w:rsid w:val="00F62065"/>
    <w:rsid w:val="00F62296"/>
    <w:rsid w:val="00F633F6"/>
    <w:rsid w:val="00F64F96"/>
    <w:rsid w:val="00F662F8"/>
    <w:rsid w:val="00F670C1"/>
    <w:rsid w:val="00F67906"/>
    <w:rsid w:val="00F733E0"/>
    <w:rsid w:val="00F73791"/>
    <w:rsid w:val="00F73F63"/>
    <w:rsid w:val="00F744FB"/>
    <w:rsid w:val="00F74560"/>
    <w:rsid w:val="00F74597"/>
    <w:rsid w:val="00F82532"/>
    <w:rsid w:val="00F82A2C"/>
    <w:rsid w:val="00F82A7C"/>
    <w:rsid w:val="00F82B81"/>
    <w:rsid w:val="00F832A3"/>
    <w:rsid w:val="00F8510F"/>
    <w:rsid w:val="00F85728"/>
    <w:rsid w:val="00F86901"/>
    <w:rsid w:val="00F86FE3"/>
    <w:rsid w:val="00F909C3"/>
    <w:rsid w:val="00F92EC4"/>
    <w:rsid w:val="00F94B06"/>
    <w:rsid w:val="00F95391"/>
    <w:rsid w:val="00F9540E"/>
    <w:rsid w:val="00F977F3"/>
    <w:rsid w:val="00FA072B"/>
    <w:rsid w:val="00FA14B7"/>
    <w:rsid w:val="00FA188A"/>
    <w:rsid w:val="00FA192D"/>
    <w:rsid w:val="00FA1BF3"/>
    <w:rsid w:val="00FA214C"/>
    <w:rsid w:val="00FA2174"/>
    <w:rsid w:val="00FA2238"/>
    <w:rsid w:val="00FA326F"/>
    <w:rsid w:val="00FA48B4"/>
    <w:rsid w:val="00FA4CFD"/>
    <w:rsid w:val="00FA561C"/>
    <w:rsid w:val="00FB0F1E"/>
    <w:rsid w:val="00FB156D"/>
    <w:rsid w:val="00FB2202"/>
    <w:rsid w:val="00FB3638"/>
    <w:rsid w:val="00FB5C1E"/>
    <w:rsid w:val="00FB7D15"/>
    <w:rsid w:val="00FC094E"/>
    <w:rsid w:val="00FC1C6B"/>
    <w:rsid w:val="00FC22E4"/>
    <w:rsid w:val="00FC31B9"/>
    <w:rsid w:val="00FC4B5D"/>
    <w:rsid w:val="00FC5EE2"/>
    <w:rsid w:val="00FD0D7D"/>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7CF2"/>
    <w:rsid w:val="5B7304DB"/>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0346291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30783209">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076e08a910e7aebb16d6eb3622c60b63" TargetMode="External"/><Relationship Id="rId18" Type="http://schemas.openxmlformats.org/officeDocument/2006/relationships/hyperlink" Target="http://bls.dor.wa.gov/file.aspx" TargetMode="External"/><Relationship Id="rId26" Type="http://schemas.openxmlformats.org/officeDocument/2006/relationships/hyperlink" Target="https://seattle.webex.com/seattle/j.php?MTID=m931322b26d4157ad5912e4cfeec610f4" TargetMode="External"/><Relationship Id="rId39" Type="http://schemas.openxmlformats.org/officeDocument/2006/relationships/hyperlink" Target="sip:1873813906@seattle.webex.com" TargetMode="External"/><Relationship Id="rId21" Type="http://schemas.openxmlformats.org/officeDocument/2006/relationships/hyperlink" Target="http://www.ecy.wa.gov/toxhaz.html" TargetMode="External"/><Relationship Id="rId34" Type="http://schemas.openxmlformats.org/officeDocument/2006/relationships/hyperlink" Target="https://seattle.webex.com/seattle/j.php?MTID=m076e08a910e7aebb16d6eb3622c60b63" TargetMode="External"/><Relationship Id="rId42" Type="http://schemas.openxmlformats.org/officeDocument/2006/relationships/hyperlink" Target="http://www.seattle.gov/public-records/public-records-request-center" TargetMode="External"/><Relationship Id="rId47" Type="http://schemas.openxmlformats.org/officeDocument/2006/relationships/image" Target="media/image4.emf"/><Relationship Id="rId50" Type="http://schemas.openxmlformats.org/officeDocument/2006/relationships/image" Target="media/image5.e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https://seattle.webex.com/seattle/globalcallin.php?MTID=m62a56ba6a54f3a28d6e6a6a2c824cafb" TargetMode="External"/><Relationship Id="rId11" Type="http://schemas.openxmlformats.org/officeDocument/2006/relationships/image" Target="media/image1.png"/><Relationship Id="rId24" Type="http://schemas.openxmlformats.org/officeDocument/2006/relationships/hyperlink" Target="http://www.seattle.gov/laborstandards" TargetMode="External"/><Relationship Id="rId32" Type="http://schemas.openxmlformats.org/officeDocument/2006/relationships/hyperlink" Target="http://www.seattle.gov/purchasing-and-contracting/purchasing" TargetMode="External"/><Relationship Id="rId37" Type="http://schemas.openxmlformats.org/officeDocument/2006/relationships/hyperlink" Target="tel:%2B1-408-418-9388,,*01*1873813906%23%23*01*" TargetMode="External"/><Relationship Id="rId40" Type="http://schemas.openxmlformats.org/officeDocument/2006/relationships/hyperlink" Target="sip:1873813906.seattle@lync.webex.com" TargetMode="External"/><Relationship Id="rId45" Type="http://schemas.openxmlformats.org/officeDocument/2006/relationships/image" Target="media/image3.emf"/><Relationship Id="rId53" Type="http://schemas.openxmlformats.org/officeDocument/2006/relationships/package" Target="embeddings/Microsoft_Word_Document2.docx"/><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seattle.gov/purchasing-and-contracting/social-equity/background-checks" TargetMode="External"/><Relationship Id="rId31" Type="http://schemas.openxmlformats.org/officeDocument/2006/relationships/hyperlink" Target="sip:1873502674.seattle@lync.webex.com" TargetMode="External"/><Relationship Id="rId44" Type="http://schemas.openxmlformats.org/officeDocument/2006/relationships/hyperlink" Target="http://www.coordinatedlegal.com/SecretaryOfState.html" TargetMode="External"/><Relationship Id="rId52"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self" TargetMode="External"/><Relationship Id="rId22" Type="http://schemas.openxmlformats.org/officeDocument/2006/relationships/image" Target="media/image2.emf"/><Relationship Id="rId27" Type="http://schemas.openxmlformats.org/officeDocument/2006/relationships/hyperlink" Target="tel:%2B1-206-207-1700,,*01*1873502674%23%23*01*" TargetMode="External"/><Relationship Id="rId30" Type="http://schemas.openxmlformats.org/officeDocument/2006/relationships/hyperlink" Target="sip:1873502674@seattle.webex.com" TargetMode="External"/><Relationship Id="rId35" Type="http://schemas.openxmlformats.org/officeDocument/2006/relationships/hyperlink" Target="https://seattle.webex.com/seattle/j.php?MTID=m076e08a910e7aebb16d6eb3622c60b63" TargetMode="External"/><Relationship Id="rId43" Type="http://schemas.openxmlformats.org/officeDocument/2006/relationships/hyperlink" Target="http://www.seattle.gov/ethics/etpub/et_home.htm" TargetMode="External"/><Relationship Id="rId48" Type="http://schemas.openxmlformats.org/officeDocument/2006/relationships/oleObject" Target="embeddings/Microsoft_Word_97_-_2003_Document1.doc"/><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package" Target="embeddings/Microsoft_Word_Document1.docx"/><Relationship Id="rId3" Type="http://schemas.openxmlformats.org/officeDocument/2006/relationships/customXml" Target="../customXml/item3.xml"/><Relationship Id="rId12" Type="http://schemas.openxmlformats.org/officeDocument/2006/relationships/hyperlink" Target="https://seattle.webex.com/seattle/j.php?MTID=m931322b26d4157ad5912e4cfeec610f4"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hyperlink" Target="https://seattle.webex.com/seattle/j.php?MTID=m931322b26d4157ad5912e4cfeec610f4" TargetMode="External"/><Relationship Id="rId33" Type="http://schemas.openxmlformats.org/officeDocument/2006/relationships/hyperlink" Target="mailto:securebid@seattle.gov" TargetMode="External"/><Relationship Id="rId38" Type="http://schemas.openxmlformats.org/officeDocument/2006/relationships/hyperlink" Target="https://seattle.webex.com/seattle/globalcallin.php?MTID=m365ddcefef5436de2c88cf7798164fa8" TargetMode="External"/><Relationship Id="rId46" Type="http://schemas.openxmlformats.org/officeDocument/2006/relationships/package" Target="embeddings/Microsoft_Word_Document.docx"/><Relationship Id="rId20" Type="http://schemas.openxmlformats.org/officeDocument/2006/relationships/hyperlink" Target="https://ecology.wa.gov/Waste-Toxics/Reducing-toxic-chemicals/Addressing-priority-toxic-chemicals" TargetMode="External"/><Relationship Id="rId41" Type="http://schemas.openxmlformats.org/officeDocument/2006/relationships/hyperlink" Target="http://www1.leg.wa.gov/LawsAndAgencyRul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oleObject" Target="embeddings/Microsoft_Word_97_-_2003_Document.doc"/><Relationship Id="rId28" Type="http://schemas.openxmlformats.org/officeDocument/2006/relationships/hyperlink" Target="tel:%2B1-408-418-9388,,*01*1873502674%23%23*01*" TargetMode="External"/><Relationship Id="rId36" Type="http://schemas.openxmlformats.org/officeDocument/2006/relationships/hyperlink" Target="tel:%2B1-206-207-1700,,*01*1873813906%23%23*01*" TargetMode="External"/><Relationship Id="rId49" Type="http://schemas.openxmlformats.org/officeDocument/2006/relationships/hyperlink" Target="http://www.seattle.gov/city-purchasing-and-contracting/solicitation-and-selection-protest-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D9413-5BE0-45BF-B3E6-1CF89CA04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7831</Words>
  <Characters>45451</Characters>
  <Application>Microsoft Office Word</Application>
  <DocSecurity>4</DocSecurity>
  <Lines>378</Lines>
  <Paragraphs>106</Paragraphs>
  <ScaleCrop>false</ScaleCrop>
  <Company>city of Seattle</Company>
  <LinksUpToDate>false</LinksUpToDate>
  <CharactersWithSpaces>53176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Larson, Steven</cp:lastModifiedBy>
  <cp:revision>2</cp:revision>
  <cp:lastPrinted>2016-12-07T18:44:00Z</cp:lastPrinted>
  <dcterms:created xsi:type="dcterms:W3CDTF">2021-04-23T20:22:00Z</dcterms:created>
  <dcterms:modified xsi:type="dcterms:W3CDTF">2021-04-23T20:22:00Z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