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19B2" w14:textId="7F1372FD" w:rsidR="00A81D96" w:rsidRPr="00CA20C3" w:rsidRDefault="00BD7F32" w:rsidP="00A81D96">
      <w:pPr>
        <w:rPr>
          <w:rFonts w:ascii="Arial" w:hAnsi="Arial" w:cs="Arial"/>
          <w:sz w:val="20"/>
          <w:szCs w:val="20"/>
        </w:rPr>
      </w:pPr>
      <w:r w:rsidRPr="00CA20C3">
        <w:rPr>
          <w:rFonts w:ascii="Arial" w:hAnsi="Arial" w:cs="Arial"/>
          <w:sz w:val="20"/>
          <w:szCs w:val="20"/>
        </w:rPr>
        <w:t xml:space="preserve">The following is additional information regarding Invitation to Bid </w:t>
      </w:r>
      <w:r w:rsidR="00693F88" w:rsidRPr="00C76403">
        <w:rPr>
          <w:rFonts w:ascii="Arial" w:hAnsi="Arial" w:cs="Arial"/>
          <w:b/>
          <w:bCs/>
          <w:sz w:val="20"/>
          <w:szCs w:val="20"/>
        </w:rPr>
        <w:t>#</w:t>
      </w:r>
      <w:r w:rsidR="00126F60">
        <w:rPr>
          <w:rFonts w:ascii="Arial" w:hAnsi="Arial" w:cs="Arial"/>
          <w:b/>
          <w:bCs/>
          <w:sz w:val="20"/>
          <w:szCs w:val="20"/>
        </w:rPr>
        <w:t xml:space="preserve"> TR0 5325</w:t>
      </w:r>
      <w:r w:rsidR="005A2AC5">
        <w:rPr>
          <w:rFonts w:ascii="Arial" w:hAnsi="Arial" w:cs="Arial"/>
          <w:sz w:val="20"/>
          <w:szCs w:val="20"/>
        </w:rPr>
        <w:t xml:space="preserve"> </w:t>
      </w:r>
      <w:r w:rsidRPr="00CA20C3">
        <w:rPr>
          <w:rFonts w:ascii="Arial" w:hAnsi="Arial" w:cs="Arial"/>
          <w:sz w:val="20"/>
          <w:szCs w:val="20"/>
        </w:rPr>
        <w:t>titled</w:t>
      </w:r>
      <w:r w:rsidR="00C76403">
        <w:rPr>
          <w:rFonts w:ascii="Arial" w:hAnsi="Arial" w:cs="Arial"/>
          <w:sz w:val="20"/>
          <w:szCs w:val="20"/>
        </w:rPr>
        <w:t xml:space="preserve"> </w:t>
      </w:r>
      <w:r w:rsidR="00126F60" w:rsidRPr="00812589">
        <w:rPr>
          <w:rFonts w:ascii="Arial" w:hAnsi="Arial" w:cs="Arial"/>
          <w:b/>
          <w:bCs/>
          <w:sz w:val="20"/>
          <w:szCs w:val="20"/>
        </w:rPr>
        <w:t>Class 6, 7 and 8 Truck Chassis</w:t>
      </w:r>
      <w:r w:rsidR="00126F60">
        <w:rPr>
          <w:rFonts w:ascii="Arial" w:hAnsi="Arial" w:cs="Arial"/>
          <w:sz w:val="20"/>
          <w:szCs w:val="20"/>
        </w:rPr>
        <w:t xml:space="preserve"> </w:t>
      </w:r>
      <w:r w:rsidR="004603DC">
        <w:rPr>
          <w:rFonts w:ascii="Arial" w:hAnsi="Arial" w:cs="Arial"/>
          <w:sz w:val="20"/>
          <w:szCs w:val="20"/>
        </w:rPr>
        <w:t>rele</w:t>
      </w:r>
      <w:r w:rsidRPr="00CA20C3">
        <w:rPr>
          <w:rFonts w:ascii="Arial" w:hAnsi="Arial" w:cs="Arial"/>
          <w:sz w:val="20"/>
          <w:szCs w:val="20"/>
        </w:rPr>
        <w:t>ased on</w:t>
      </w:r>
      <w:r w:rsidR="00C76403">
        <w:rPr>
          <w:rFonts w:ascii="Arial" w:hAnsi="Arial" w:cs="Arial"/>
          <w:sz w:val="20"/>
          <w:szCs w:val="20"/>
        </w:rPr>
        <w:t xml:space="preserve"> </w:t>
      </w:r>
      <w:r w:rsidR="00126F60" w:rsidRPr="00126F60">
        <w:rPr>
          <w:rFonts w:ascii="Arial" w:hAnsi="Arial" w:cs="Arial"/>
          <w:b/>
          <w:bCs/>
          <w:sz w:val="20"/>
          <w:szCs w:val="20"/>
        </w:rPr>
        <w:t>Thursday 06/02/2022</w:t>
      </w:r>
      <w:r w:rsidR="008D237E">
        <w:rPr>
          <w:rFonts w:ascii="Arial" w:hAnsi="Arial" w:cs="Arial"/>
          <w:sz w:val="20"/>
          <w:szCs w:val="20"/>
        </w:rPr>
        <w:t>.</w:t>
      </w:r>
      <w:r w:rsidRPr="00CA20C3">
        <w:rPr>
          <w:rFonts w:ascii="Arial" w:hAnsi="Arial" w:cs="Arial"/>
          <w:sz w:val="20"/>
          <w:szCs w:val="20"/>
        </w:rPr>
        <w:t xml:space="preserve"> The due date and time for responses</w:t>
      </w:r>
      <w:r w:rsidR="008A68D1" w:rsidRPr="00CA20C3">
        <w:rPr>
          <w:rFonts w:ascii="Arial" w:hAnsi="Arial" w:cs="Arial"/>
          <w:sz w:val="20"/>
          <w:szCs w:val="20"/>
        </w:rPr>
        <w:t xml:space="preserve"> is</w:t>
      </w:r>
      <w:r w:rsidR="00404F79">
        <w:rPr>
          <w:rFonts w:ascii="Arial" w:hAnsi="Arial" w:cs="Arial"/>
          <w:sz w:val="20"/>
          <w:szCs w:val="20"/>
        </w:rPr>
        <w:t xml:space="preserve"> </w:t>
      </w:r>
      <w:r w:rsidR="00126F60" w:rsidRPr="00126F60">
        <w:rPr>
          <w:rFonts w:ascii="Arial" w:hAnsi="Arial" w:cs="Arial"/>
          <w:b/>
          <w:bCs/>
          <w:sz w:val="20"/>
          <w:szCs w:val="20"/>
        </w:rPr>
        <w:t>06/30/2022 at 2:</w:t>
      </w:r>
      <w:r w:rsidR="00C76403" w:rsidRPr="00C76403">
        <w:rPr>
          <w:rFonts w:ascii="Arial" w:hAnsi="Arial" w:cs="Arial"/>
          <w:b/>
          <w:bCs/>
          <w:sz w:val="20"/>
          <w:szCs w:val="20"/>
        </w:rPr>
        <w:t>:00P</w:t>
      </w:r>
      <w:r w:rsidR="0004496C" w:rsidRPr="00C76403">
        <w:rPr>
          <w:rFonts w:ascii="Arial" w:hAnsi="Arial" w:cs="Arial"/>
          <w:b/>
          <w:bCs/>
          <w:sz w:val="20"/>
          <w:szCs w:val="20"/>
        </w:rPr>
        <w:t>M PT</w:t>
      </w:r>
      <w:r w:rsidRPr="00CA20C3">
        <w:rPr>
          <w:rFonts w:ascii="Arial" w:hAnsi="Arial" w:cs="Arial"/>
          <w:sz w:val="20"/>
          <w:szCs w:val="20"/>
        </w:rPr>
        <w:t>. This addendum includes both questions from prospective pr</w:t>
      </w:r>
      <w:r w:rsidR="00D53979">
        <w:rPr>
          <w:rFonts w:ascii="Arial" w:hAnsi="Arial" w:cs="Arial"/>
          <w:sz w:val="20"/>
          <w:szCs w:val="20"/>
        </w:rPr>
        <w:t xml:space="preserve">oposers and the City’s answers </w:t>
      </w:r>
      <w:r w:rsidRPr="00CA20C3">
        <w:rPr>
          <w:rFonts w:ascii="Arial" w:hAnsi="Arial" w:cs="Arial"/>
          <w:sz w:val="20"/>
          <w:szCs w:val="20"/>
        </w:rPr>
        <w:t>and revisions to the ITB</w:t>
      </w:r>
      <w:r w:rsidR="00527C8A" w:rsidRPr="00CA20C3">
        <w:rPr>
          <w:rFonts w:ascii="Arial" w:hAnsi="Arial" w:cs="Arial"/>
          <w:sz w:val="20"/>
          <w:szCs w:val="20"/>
        </w:rPr>
        <w:t>.</w:t>
      </w:r>
      <w:r w:rsidR="00693F88" w:rsidRPr="00CA20C3">
        <w:rPr>
          <w:rFonts w:ascii="Arial" w:hAnsi="Arial" w:cs="Arial"/>
          <w:sz w:val="20"/>
          <w:szCs w:val="20"/>
        </w:rPr>
        <w:t xml:space="preserve"> </w:t>
      </w:r>
      <w:r w:rsidRPr="00CA20C3">
        <w:rPr>
          <w:rFonts w:ascii="Arial" w:hAnsi="Arial" w:cs="Arial"/>
          <w:sz w:val="20"/>
          <w:szCs w:val="20"/>
        </w:rPr>
        <w:t>This addendum is hereby made part of the ITB and therefore, the information contained herein shall be taken into consideration when preparing and submitting a bid</w:t>
      </w:r>
      <w:r w:rsidR="00B233F1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87" w:rightFromText="187" w:vertAnchor="page" w:horzAnchor="margin" w:tblpY="3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9"/>
        <w:gridCol w:w="1231"/>
        <w:gridCol w:w="1232"/>
        <w:gridCol w:w="2527"/>
        <w:gridCol w:w="5186"/>
        <w:gridCol w:w="3595"/>
      </w:tblGrid>
      <w:tr w:rsidR="0051500C" w:rsidRPr="00693F88" w14:paraId="666058BD" w14:textId="77777777" w:rsidTr="00812589">
        <w:tc>
          <w:tcPr>
            <w:tcW w:w="215" w:type="pct"/>
            <w:shd w:val="clear" w:color="auto" w:fill="C0C0C0"/>
          </w:tcPr>
          <w:p w14:paraId="46A99BCD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Item #</w:t>
            </w:r>
          </w:p>
        </w:tc>
        <w:tc>
          <w:tcPr>
            <w:tcW w:w="428" w:type="pct"/>
            <w:shd w:val="clear" w:color="auto" w:fill="C0C0C0"/>
          </w:tcPr>
          <w:p w14:paraId="73CAF504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428" w:type="pct"/>
            <w:shd w:val="clear" w:color="auto" w:fill="C0C0C0"/>
          </w:tcPr>
          <w:p w14:paraId="4C2689B9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Date Answered</w:t>
            </w:r>
          </w:p>
        </w:tc>
        <w:tc>
          <w:tcPr>
            <w:tcW w:w="878" w:type="pct"/>
            <w:shd w:val="clear" w:color="auto" w:fill="C0C0C0"/>
          </w:tcPr>
          <w:p w14:paraId="7D7E4E01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Vendor’s Question</w:t>
            </w:r>
          </w:p>
        </w:tc>
        <w:tc>
          <w:tcPr>
            <w:tcW w:w="1802" w:type="pct"/>
            <w:shd w:val="clear" w:color="auto" w:fill="C0C0C0"/>
          </w:tcPr>
          <w:p w14:paraId="7183675C" w14:textId="77777777" w:rsidR="00B355AE" w:rsidRPr="00693F88" w:rsidRDefault="00B355AE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City’s Answer</w:t>
            </w:r>
          </w:p>
        </w:tc>
        <w:tc>
          <w:tcPr>
            <w:tcW w:w="1249" w:type="pct"/>
            <w:shd w:val="clear" w:color="auto" w:fill="C0C0C0"/>
          </w:tcPr>
          <w:p w14:paraId="59211CF2" w14:textId="77777777" w:rsidR="00B355AE" w:rsidRPr="00693F88" w:rsidRDefault="005D4214" w:rsidP="0026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ITB</w:t>
            </w:r>
            <w:r w:rsidR="00B355AE" w:rsidRPr="00693F88">
              <w:rPr>
                <w:rFonts w:ascii="Arial" w:hAnsi="Arial" w:cs="Arial"/>
                <w:sz w:val="20"/>
                <w:szCs w:val="20"/>
              </w:rPr>
              <w:t xml:space="preserve"> Revisions</w:t>
            </w:r>
          </w:p>
        </w:tc>
      </w:tr>
      <w:tr w:rsidR="00404F79" w:rsidRPr="00693F88" w14:paraId="22A306DB" w14:textId="77777777" w:rsidTr="00812589">
        <w:tc>
          <w:tcPr>
            <w:tcW w:w="215" w:type="pct"/>
          </w:tcPr>
          <w:p w14:paraId="193928EC" w14:textId="77777777" w:rsidR="00404F79" w:rsidRPr="00693F88" w:rsidRDefault="00404F79" w:rsidP="00404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F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" w:type="pct"/>
          </w:tcPr>
          <w:p w14:paraId="40E3AC8B" w14:textId="55B5DC46" w:rsidR="00404F79" w:rsidRPr="00693F88" w:rsidRDefault="00126F60" w:rsidP="00404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06/09/2022</w:t>
            </w:r>
          </w:p>
        </w:tc>
        <w:tc>
          <w:tcPr>
            <w:tcW w:w="428" w:type="pct"/>
          </w:tcPr>
          <w:p w14:paraId="795F1CEB" w14:textId="0D415FA3" w:rsidR="00404F79" w:rsidRPr="00693F88" w:rsidRDefault="00126F60" w:rsidP="00404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06/13/2022</w:t>
            </w:r>
          </w:p>
        </w:tc>
        <w:tc>
          <w:tcPr>
            <w:tcW w:w="878" w:type="pct"/>
          </w:tcPr>
          <w:p w14:paraId="50E56E10" w14:textId="47F48394" w:rsidR="00404F79" w:rsidRPr="00B82676" w:rsidRDefault="00126F60" w:rsidP="00404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Specifications sheet Attachment #1; I don’t seem to have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pages of the document as was reviewed in the Pre-bid meeting. Could I get another copy?</w:t>
            </w:r>
          </w:p>
        </w:tc>
        <w:tc>
          <w:tcPr>
            <w:tcW w:w="1802" w:type="pct"/>
          </w:tcPr>
          <w:p w14:paraId="5B87349A" w14:textId="77777777" w:rsidR="00404F79" w:rsidRDefault="00812589" w:rsidP="00B5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Yes. See attached document.</w:t>
            </w:r>
          </w:p>
          <w:bookmarkStart w:id="0" w:name="_MON_1716880121"/>
          <w:bookmarkEnd w:id="0"/>
          <w:p w14:paraId="0CBC3E0C" w14:textId="561337B5" w:rsidR="00812589" w:rsidRPr="000E7AD8" w:rsidRDefault="00A82640" w:rsidP="00B56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3A4CF9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12" ShapeID="_x0000_i1025" DrawAspect="Icon" ObjectID="_1716961826" r:id="rId9">
                  <o:FieldCodes>\s</o:FieldCodes>
                </o:OLEObject>
              </w:object>
            </w:r>
          </w:p>
        </w:tc>
        <w:tc>
          <w:tcPr>
            <w:tcW w:w="1249" w:type="pct"/>
          </w:tcPr>
          <w:p w14:paraId="6D1E05FC" w14:textId="6C5A8F5A" w:rsidR="00C76403" w:rsidRDefault="00C76403" w:rsidP="00C76403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  </w:t>
            </w:r>
          </w:p>
          <w:p w14:paraId="6A3F8A21" w14:textId="59369DE7" w:rsidR="0004496C" w:rsidRPr="000E7AD8" w:rsidRDefault="0004496C" w:rsidP="00B93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A1" w:rsidRPr="00693F88" w14:paraId="4525B81D" w14:textId="77777777" w:rsidTr="00812589">
        <w:tc>
          <w:tcPr>
            <w:tcW w:w="215" w:type="pct"/>
          </w:tcPr>
          <w:p w14:paraId="634AC47E" w14:textId="2529FDAD" w:rsidR="003B51A1" w:rsidRPr="00693F88" w:rsidRDefault="003B51A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14:paraId="4660F3CF" w14:textId="732DDB46" w:rsidR="003B51A1" w:rsidRDefault="0076762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06/13/2022</w:t>
            </w:r>
          </w:p>
        </w:tc>
        <w:tc>
          <w:tcPr>
            <w:tcW w:w="428" w:type="pct"/>
          </w:tcPr>
          <w:p w14:paraId="10762478" w14:textId="5632745C" w:rsidR="003B51A1" w:rsidRDefault="0076762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</w:t>
            </w:r>
            <w:r w:rsidR="00396C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  <w:tc>
          <w:tcPr>
            <w:tcW w:w="878" w:type="pct"/>
          </w:tcPr>
          <w:p w14:paraId="1F61C206" w14:textId="42E40E8F" w:rsidR="003B51A1" w:rsidRPr="00767621" w:rsidRDefault="00767621" w:rsidP="003B5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CA"/>
              </w:rPr>
              <w:t>W</w:t>
            </w:r>
            <w:r w:rsidRPr="00767621">
              <w:rPr>
                <w:rFonts w:asciiTheme="minorHAnsi" w:hAnsiTheme="minorHAnsi" w:cstheme="minorHAnsi"/>
                <w:color w:val="000000"/>
                <w:sz w:val="22"/>
                <w:szCs w:val="22"/>
                <w:lang w:val="en-CA"/>
              </w:rPr>
              <w:t>e were wondering if you would accept other manufacturers to submit response to the bid</w:t>
            </w:r>
          </w:p>
        </w:tc>
        <w:tc>
          <w:tcPr>
            <w:tcW w:w="1802" w:type="pct"/>
          </w:tcPr>
          <w:p w14:paraId="045D1D07" w14:textId="748CC0A5" w:rsidR="00275846" w:rsidRPr="000E7AD8" w:rsidRDefault="00767621" w:rsidP="003B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ITB# TR0 5325</w:t>
            </w:r>
            <w:r w:rsidR="00814E21">
              <w:rPr>
                <w:rFonts w:ascii="Arial" w:hAnsi="Arial" w:cs="Arial"/>
                <w:sz w:val="20"/>
                <w:szCs w:val="20"/>
              </w:rPr>
              <w:t xml:space="preserve"> page 3,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 2.1 Minimum Qualifications and page 20, Section 6.4 Specifications</w:t>
            </w:r>
          </w:p>
        </w:tc>
        <w:tc>
          <w:tcPr>
            <w:tcW w:w="1249" w:type="pct"/>
          </w:tcPr>
          <w:p w14:paraId="032F358B" w14:textId="77777777" w:rsidR="003B51A1" w:rsidRPr="000E7AD8" w:rsidRDefault="003B51A1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A1" w:rsidRPr="00693F88" w14:paraId="6669C169" w14:textId="77777777" w:rsidTr="00E70D81">
        <w:trPr>
          <w:trHeight w:val="440"/>
        </w:trPr>
        <w:tc>
          <w:tcPr>
            <w:tcW w:w="215" w:type="pct"/>
          </w:tcPr>
          <w:p w14:paraId="5315073B" w14:textId="24DF981F" w:rsidR="003B51A1" w:rsidRPr="00693F8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" w:type="pct"/>
          </w:tcPr>
          <w:p w14:paraId="68C332FB" w14:textId="31BB22FD" w:rsidR="003B51A1" w:rsidRDefault="00B0015A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06/16/2022</w:t>
            </w:r>
          </w:p>
        </w:tc>
        <w:tc>
          <w:tcPr>
            <w:tcW w:w="428" w:type="pct"/>
          </w:tcPr>
          <w:p w14:paraId="2387AB24" w14:textId="7460A94A" w:rsidR="003B51A1" w:rsidRDefault="00B0015A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</w:t>
            </w:r>
            <w:r w:rsidR="00396CE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  <w:tc>
          <w:tcPr>
            <w:tcW w:w="878" w:type="pct"/>
          </w:tcPr>
          <w:p w14:paraId="4B8DCB47" w14:textId="77777777" w:rsidR="00B0015A" w:rsidRPr="00B0015A" w:rsidRDefault="00B0015A" w:rsidP="00B001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15A">
              <w:rPr>
                <w:rFonts w:asciiTheme="minorHAnsi" w:hAnsiTheme="minorHAnsi" w:cstheme="minorHAnsi"/>
                <w:sz w:val="22"/>
                <w:szCs w:val="22"/>
              </w:rPr>
              <w:t xml:space="preserve">I still only see 41 numbered pages on this one; can you please confirm page count as provided during the ITB meeting? </w:t>
            </w:r>
          </w:p>
          <w:p w14:paraId="660A1D8A" w14:textId="53A95076" w:rsidR="00B0015A" w:rsidRDefault="00B0015A" w:rsidP="00E70D81">
            <w:pPr>
              <w:rPr>
                <w:color w:val="1F497D"/>
              </w:rPr>
            </w:pPr>
            <w:r w:rsidRPr="00B0015A">
              <w:rPr>
                <w:rFonts w:asciiTheme="minorHAnsi" w:hAnsiTheme="minorHAnsi" w:cstheme="minorHAnsi"/>
                <w:sz w:val="22"/>
                <w:szCs w:val="22"/>
              </w:rPr>
              <w:t>I have begun completing them as I believe it may only be a formatting discrepancy- but want to be sure that all items presented in the meeting are indeed on this document</w:t>
            </w:r>
            <w:r w:rsidRPr="00B0015A">
              <w:rPr>
                <w:color w:val="1F497D"/>
              </w:rPr>
              <w:t xml:space="preserve">. </w:t>
            </w:r>
          </w:p>
          <w:p w14:paraId="26BD4365" w14:textId="4E52E1B2" w:rsidR="003B51A1" w:rsidRPr="00B82676" w:rsidRDefault="003B51A1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pct"/>
          </w:tcPr>
          <w:p w14:paraId="45CF3FD3" w14:textId="7C134CA9" w:rsidR="003B51A1" w:rsidRPr="000E7AD8" w:rsidRDefault="00B0015A" w:rsidP="003B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item #1- Document is 42 pages.</w:t>
            </w:r>
          </w:p>
        </w:tc>
        <w:tc>
          <w:tcPr>
            <w:tcW w:w="1249" w:type="pct"/>
          </w:tcPr>
          <w:p w14:paraId="3AD05C17" w14:textId="77777777" w:rsidR="003B51A1" w:rsidRPr="000E7AD8" w:rsidRDefault="003B51A1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D81" w:rsidRPr="00693F88" w14:paraId="5FAA8249" w14:textId="77777777" w:rsidTr="00812589">
        <w:tc>
          <w:tcPr>
            <w:tcW w:w="215" w:type="pct"/>
          </w:tcPr>
          <w:p w14:paraId="15F8BB70" w14:textId="2B550A5B" w:rsidR="00E70D81" w:rsidRDefault="00E70D8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28" w:type="pct"/>
          </w:tcPr>
          <w:p w14:paraId="023B6998" w14:textId="72A4F71A" w:rsidR="00E70D81" w:rsidRDefault="00E70D8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06/16/2022</w:t>
            </w:r>
          </w:p>
        </w:tc>
        <w:tc>
          <w:tcPr>
            <w:tcW w:w="428" w:type="pct"/>
          </w:tcPr>
          <w:p w14:paraId="3C4E9EA5" w14:textId="244939EE" w:rsidR="00E70D81" w:rsidRDefault="00E70D81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06/16/2022</w:t>
            </w:r>
          </w:p>
        </w:tc>
        <w:tc>
          <w:tcPr>
            <w:tcW w:w="878" w:type="pct"/>
          </w:tcPr>
          <w:p w14:paraId="2F290326" w14:textId="318F72E2" w:rsidR="00E70D81" w:rsidRPr="00B0015A" w:rsidRDefault="00E70D81" w:rsidP="00E70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D81">
              <w:rPr>
                <w:rFonts w:asciiTheme="minorHAnsi" w:hAnsiTheme="minorHAnsi" w:cstheme="minorHAnsi"/>
                <w:sz w:val="20"/>
                <w:szCs w:val="20"/>
              </w:rPr>
              <w:t>I do not see language in the ITB reference a Bid Bond requirement, is there one required?</w:t>
            </w:r>
          </w:p>
        </w:tc>
        <w:tc>
          <w:tcPr>
            <w:tcW w:w="1802" w:type="pct"/>
          </w:tcPr>
          <w:p w14:paraId="536AA62A" w14:textId="2C59D719" w:rsidR="00E70D81" w:rsidRDefault="00E70D81" w:rsidP="003B5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ITB# TR0 5325 </w:t>
            </w:r>
            <w:r w:rsidR="003F7C72">
              <w:rPr>
                <w:rFonts w:ascii="Arial" w:hAnsi="Arial" w:cs="Arial"/>
                <w:sz w:val="20"/>
                <w:szCs w:val="20"/>
              </w:rPr>
              <w:t>page 19, 20 Section 6, Bid Submittals</w:t>
            </w:r>
            <w:r w:rsidR="00771A2F">
              <w:rPr>
                <w:rFonts w:ascii="Arial" w:hAnsi="Arial" w:cs="Arial"/>
                <w:sz w:val="20"/>
                <w:szCs w:val="20"/>
              </w:rPr>
              <w:t>.</w:t>
            </w:r>
            <w:r w:rsidR="003F7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9" w:type="pct"/>
          </w:tcPr>
          <w:p w14:paraId="3D757F89" w14:textId="77777777" w:rsidR="00E70D81" w:rsidRPr="000E7AD8" w:rsidRDefault="00E70D81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01201C1C" w14:textId="77777777" w:rsidTr="00812589">
        <w:tc>
          <w:tcPr>
            <w:tcW w:w="215" w:type="pct"/>
          </w:tcPr>
          <w:p w14:paraId="0A0C656C" w14:textId="6FDA17B7" w:rsidR="000E7AD8" w:rsidRDefault="00396CEA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" w:type="pct"/>
          </w:tcPr>
          <w:p w14:paraId="189B9B21" w14:textId="177ADE91" w:rsidR="000E7AD8" w:rsidRDefault="00396CEA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06/16/2022</w:t>
            </w:r>
          </w:p>
        </w:tc>
        <w:tc>
          <w:tcPr>
            <w:tcW w:w="428" w:type="pct"/>
          </w:tcPr>
          <w:p w14:paraId="249B11FD" w14:textId="7375FB46" w:rsidR="000E7AD8" w:rsidRDefault="00396CEA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06/17/2022</w:t>
            </w:r>
          </w:p>
        </w:tc>
        <w:tc>
          <w:tcPr>
            <w:tcW w:w="878" w:type="pct"/>
          </w:tcPr>
          <w:p w14:paraId="069721CE" w14:textId="77777777" w:rsidR="00396CEA" w:rsidRPr="00701B54" w:rsidRDefault="00396CEA" w:rsidP="00701B54">
            <w:pPr>
              <w:rPr>
                <w:rFonts w:asciiTheme="minorHAnsi" w:hAnsiTheme="minorHAnsi" w:cstheme="minorHAnsi"/>
              </w:rPr>
            </w:pPr>
            <w:r w:rsidRPr="00701B54">
              <w:rPr>
                <w:rFonts w:asciiTheme="minorHAnsi" w:hAnsiTheme="minorHAnsi" w:cstheme="minorHAnsi"/>
              </w:rPr>
              <w:t>Specifications Document:</w:t>
            </w:r>
          </w:p>
          <w:p w14:paraId="533F6379" w14:textId="77777777" w:rsidR="00396CEA" w:rsidRPr="00396CEA" w:rsidRDefault="00396CEA" w:rsidP="00396C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>Item D. Product Supportability</w:t>
            </w:r>
          </w:p>
          <w:p w14:paraId="41D7ED1A" w14:textId="77777777" w:rsidR="00396CEA" w:rsidRPr="00396CEA" w:rsidRDefault="00396CEA" w:rsidP="00396C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>Number 5 – Current labor rate</w:t>
            </w:r>
          </w:p>
          <w:p w14:paraId="13AFD79D" w14:textId="3F95DB08" w:rsidR="00396CEA" w:rsidRPr="00396CEA" w:rsidRDefault="00396CEA" w:rsidP="00396C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>Number 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 xml:space="preserve">- Quote discount off current manufacturer’s list </w:t>
            </w:r>
          </w:p>
          <w:p w14:paraId="08908A2E" w14:textId="77777777" w:rsidR="00396CEA" w:rsidRPr="00396CEA" w:rsidRDefault="00396CEA" w:rsidP="00396CEA">
            <w:pPr>
              <w:rPr>
                <w:rFonts w:asciiTheme="minorHAnsi" w:hAnsiTheme="minorHAnsi" w:cstheme="minorHAnsi"/>
              </w:rPr>
            </w:pPr>
            <w:r w:rsidRPr="00396CEA">
              <w:rPr>
                <w:rFonts w:asciiTheme="minorHAnsi" w:hAnsiTheme="minorHAnsi" w:cstheme="minorHAnsi"/>
              </w:rPr>
              <w:t>How do the responses to these questions impact existing contracts for similar or same services?</w:t>
            </w:r>
          </w:p>
          <w:p w14:paraId="2C11AB34" w14:textId="77777777" w:rsidR="00396CEA" w:rsidRDefault="00396CEA" w:rsidP="00396CEA">
            <w:pPr>
              <w:rPr>
                <w:rFonts w:eastAsiaTheme="minorHAnsi"/>
                <w:color w:val="1F497D"/>
              </w:rPr>
            </w:pPr>
          </w:p>
          <w:p w14:paraId="6C0DD7F2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pct"/>
          </w:tcPr>
          <w:p w14:paraId="4DE7CD5B" w14:textId="7387F4D4" w:rsidR="00396CEA" w:rsidRDefault="00396CEA" w:rsidP="00396C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>Discount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B54">
              <w:rPr>
                <w:rFonts w:asciiTheme="minorHAnsi" w:hAnsiTheme="minorHAnsi" w:cstheme="minorHAnsi"/>
                <w:sz w:val="22"/>
                <w:szCs w:val="22"/>
              </w:rPr>
              <w:t xml:space="preserve">current manufacturers </w:t>
            </w: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 xml:space="preserve">list gives us the ability to purchase current and future items that may come to market. </w:t>
            </w:r>
          </w:p>
          <w:p w14:paraId="41C85B82" w14:textId="77777777" w:rsidR="00701B54" w:rsidRPr="00396CEA" w:rsidRDefault="00701B54" w:rsidP="00396C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2523A" w14:textId="3D4DC8E4" w:rsidR="000E7AD8" w:rsidRPr="000E7AD8" w:rsidRDefault="00396CEA" w:rsidP="00396CEA">
            <w:pPr>
              <w:rPr>
                <w:rFonts w:ascii="Arial" w:hAnsi="Arial" w:cs="Arial"/>
                <w:sz w:val="20"/>
                <w:szCs w:val="20"/>
              </w:rPr>
            </w:pP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>We use the current labor rate to quote</w:t>
            </w:r>
            <w:r w:rsidR="00701B54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396CEA">
              <w:rPr>
                <w:rFonts w:asciiTheme="minorHAnsi" w:hAnsiTheme="minorHAnsi" w:cstheme="minorHAnsi"/>
                <w:sz w:val="22"/>
                <w:szCs w:val="22"/>
              </w:rPr>
              <w:t xml:space="preserve"> installing any options.</w:t>
            </w:r>
          </w:p>
        </w:tc>
        <w:tc>
          <w:tcPr>
            <w:tcW w:w="1249" w:type="pct"/>
          </w:tcPr>
          <w:p w14:paraId="41B969E4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17320780" w14:textId="77777777" w:rsidTr="00812589">
        <w:tc>
          <w:tcPr>
            <w:tcW w:w="215" w:type="pct"/>
          </w:tcPr>
          <w:p w14:paraId="37C77644" w14:textId="40B5817B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7A10E099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74853BE0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</w:tcPr>
          <w:p w14:paraId="3656E89A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pct"/>
          </w:tcPr>
          <w:p w14:paraId="3F2628E6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35FBC7F0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104D929E" w14:textId="77777777" w:rsidTr="00812589">
        <w:tc>
          <w:tcPr>
            <w:tcW w:w="215" w:type="pct"/>
          </w:tcPr>
          <w:p w14:paraId="2F24ACFD" w14:textId="0E352693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2D0D33C3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6E878F1D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</w:tcPr>
          <w:p w14:paraId="618A2C1E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pct"/>
          </w:tcPr>
          <w:p w14:paraId="0CCB59FC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7047DF47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D8" w:rsidRPr="00693F88" w14:paraId="338FFB5C" w14:textId="77777777" w:rsidTr="00812589">
        <w:tc>
          <w:tcPr>
            <w:tcW w:w="215" w:type="pct"/>
          </w:tcPr>
          <w:p w14:paraId="08CA875E" w14:textId="2815958B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5CB7DFB6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150E3CA9" w14:textId="77777777" w:rsidR="000E7AD8" w:rsidRDefault="000E7AD8" w:rsidP="003B5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</w:tcPr>
          <w:p w14:paraId="5E39D651" w14:textId="77777777" w:rsidR="000E7AD8" w:rsidRPr="00B82676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pct"/>
          </w:tcPr>
          <w:p w14:paraId="6BDFC0BB" w14:textId="77777777" w:rsidR="000E7AD8" w:rsidRPr="000E7AD8" w:rsidRDefault="000E7AD8" w:rsidP="003B5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1F1C7F0" w14:textId="77777777" w:rsidR="000E7AD8" w:rsidRPr="000E7AD8" w:rsidRDefault="000E7AD8" w:rsidP="003B5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DB7EF" w14:textId="77777777" w:rsidR="00BD7F32" w:rsidRPr="00693F88" w:rsidRDefault="00BD7F32" w:rsidP="00466F5B">
      <w:pPr>
        <w:rPr>
          <w:rFonts w:ascii="Arial" w:hAnsi="Arial" w:cs="Arial"/>
          <w:sz w:val="20"/>
          <w:szCs w:val="20"/>
        </w:rPr>
      </w:pPr>
    </w:p>
    <w:sectPr w:rsidR="00BD7F32" w:rsidRPr="00693F88" w:rsidSect="00FA72A8">
      <w:headerReference w:type="default" r:id="rId10"/>
      <w:footerReference w:type="default" r:id="rId11"/>
      <w:pgSz w:w="15840" w:h="12240" w:orient="landscape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F48F" w14:textId="77777777" w:rsidR="000C0A92" w:rsidRDefault="000C0A92">
      <w:r>
        <w:separator/>
      </w:r>
    </w:p>
  </w:endnote>
  <w:endnote w:type="continuationSeparator" w:id="0">
    <w:p w14:paraId="48D886D3" w14:textId="77777777" w:rsidR="000C0A92" w:rsidRDefault="000C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175" w14:textId="77777777" w:rsidR="00693F88" w:rsidRPr="00E84ED2" w:rsidRDefault="00693F88" w:rsidP="00E84ED2">
    <w:pPr>
      <w:pStyle w:val="Footer"/>
      <w:rPr>
        <w:rFonts w:ascii="Arial" w:hAnsi="Arial" w:cs="Arial"/>
        <w:sz w:val="20"/>
        <w:szCs w:val="20"/>
      </w:rPr>
    </w:pPr>
    <w:r>
      <w:tab/>
    </w:r>
    <w:r>
      <w:tab/>
    </w:r>
    <w:r w:rsidRPr="00E84ED2">
      <w:rPr>
        <w:rFonts w:ascii="Arial" w:hAnsi="Arial" w:cs="Arial"/>
        <w:sz w:val="20"/>
        <w:szCs w:val="20"/>
      </w:rPr>
      <w:t xml:space="preserve">Page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PAGE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E13458">
      <w:rPr>
        <w:rFonts w:ascii="Arial" w:hAnsi="Arial" w:cs="Arial"/>
        <w:noProof/>
        <w:sz w:val="20"/>
        <w:szCs w:val="20"/>
      </w:rPr>
      <w:t>7</w:t>
    </w:r>
    <w:r w:rsidRPr="00E84ED2">
      <w:rPr>
        <w:rFonts w:ascii="Arial" w:hAnsi="Arial" w:cs="Arial"/>
        <w:sz w:val="20"/>
        <w:szCs w:val="20"/>
      </w:rPr>
      <w:fldChar w:fldCharType="end"/>
    </w:r>
    <w:r w:rsidRPr="00E84ED2">
      <w:rPr>
        <w:rFonts w:ascii="Arial" w:hAnsi="Arial" w:cs="Arial"/>
        <w:sz w:val="20"/>
        <w:szCs w:val="20"/>
      </w:rPr>
      <w:t xml:space="preserve"> of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NUMPAGES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E13458">
      <w:rPr>
        <w:rFonts w:ascii="Arial" w:hAnsi="Arial" w:cs="Arial"/>
        <w:noProof/>
        <w:sz w:val="20"/>
        <w:szCs w:val="20"/>
      </w:rPr>
      <w:t>7</w:t>
    </w:r>
    <w:r w:rsidRPr="00E84ED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F6AF" w14:textId="77777777" w:rsidR="000C0A92" w:rsidRDefault="000C0A92">
      <w:r>
        <w:separator/>
      </w:r>
    </w:p>
  </w:footnote>
  <w:footnote w:type="continuationSeparator" w:id="0">
    <w:p w14:paraId="44475EE8" w14:textId="77777777" w:rsidR="000C0A92" w:rsidRDefault="000C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3F26" w14:textId="77777777" w:rsidR="008A68D1" w:rsidRDefault="00693F88" w:rsidP="00BE1B4A">
    <w:pPr>
      <w:pStyle w:val="Header"/>
      <w:jc w:val="center"/>
      <w:rPr>
        <w:rFonts w:ascii="Arial" w:hAnsi="Arial" w:cs="Arial"/>
      </w:rPr>
    </w:pPr>
    <w:r w:rsidRPr="00A81D96">
      <w:rPr>
        <w:rFonts w:ascii="Arial" w:hAnsi="Arial" w:cs="Arial"/>
      </w:rPr>
      <w:t xml:space="preserve">City of Seattle </w:t>
    </w:r>
    <w:r>
      <w:rPr>
        <w:rFonts w:ascii="Arial" w:hAnsi="Arial" w:cs="Arial"/>
      </w:rPr>
      <w:t xml:space="preserve">Invitation to Bid/Request for Proposal </w:t>
    </w:r>
  </w:p>
  <w:p w14:paraId="2890456F" w14:textId="77777777" w:rsidR="00693F88" w:rsidRPr="00E84ED2" w:rsidRDefault="00693F88" w:rsidP="00BE1B4A">
    <w:pPr>
      <w:pStyle w:val="Header"/>
      <w:jc w:val="center"/>
      <w:rPr>
        <w:rFonts w:ascii="Arial" w:hAnsi="Arial" w:cs="Arial"/>
        <w:sz w:val="28"/>
        <w:szCs w:val="28"/>
      </w:rPr>
    </w:pPr>
    <w:r w:rsidRPr="00E84ED2">
      <w:rPr>
        <w:rFonts w:ascii="Arial" w:hAnsi="Arial" w:cs="Arial"/>
        <w:sz w:val="28"/>
        <w:szCs w:val="28"/>
      </w:rPr>
      <w:t xml:space="preserve">Addendum </w:t>
    </w:r>
  </w:p>
  <w:p w14:paraId="41C488BE" w14:textId="1617C63C" w:rsidR="00693F88" w:rsidRDefault="008A68D1" w:rsidP="00BE1B4A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Updated on:</w:t>
    </w:r>
    <w:r w:rsidR="008D237E">
      <w:rPr>
        <w:rFonts w:ascii="Arial" w:hAnsi="Arial" w:cs="Arial"/>
        <w:b/>
        <w:sz w:val="22"/>
        <w:szCs w:val="22"/>
      </w:rPr>
      <w:t xml:space="preserve"> </w:t>
    </w:r>
    <w:r w:rsidR="00126F60">
      <w:rPr>
        <w:rFonts w:ascii="Arial" w:hAnsi="Arial" w:cs="Arial"/>
        <w:b/>
        <w:sz w:val="22"/>
        <w:szCs w:val="22"/>
      </w:rPr>
      <w:t>06/1</w:t>
    </w:r>
    <w:r w:rsidR="00A457F0">
      <w:rPr>
        <w:rFonts w:ascii="Arial" w:hAnsi="Arial" w:cs="Arial"/>
        <w:b/>
        <w:sz w:val="22"/>
        <w:szCs w:val="22"/>
      </w:rPr>
      <w:t>7</w:t>
    </w:r>
    <w:r w:rsidR="00126F60">
      <w:rPr>
        <w:rFonts w:ascii="Arial" w:hAnsi="Arial" w:cs="Arial"/>
        <w:b/>
        <w:sz w:val="22"/>
        <w:szCs w:val="22"/>
      </w:rPr>
      <w:t>/2022</w:t>
    </w:r>
  </w:p>
  <w:p w14:paraId="2BBEBD90" w14:textId="77777777" w:rsidR="00693F88" w:rsidRPr="00000549" w:rsidRDefault="00693F88" w:rsidP="00A81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FBC"/>
    <w:multiLevelType w:val="multilevel"/>
    <w:tmpl w:val="3C70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F2CFA"/>
    <w:multiLevelType w:val="hybridMultilevel"/>
    <w:tmpl w:val="3D78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717"/>
    <w:multiLevelType w:val="hybridMultilevel"/>
    <w:tmpl w:val="172A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1E56"/>
    <w:multiLevelType w:val="hybridMultilevel"/>
    <w:tmpl w:val="02C000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0B7EB0"/>
    <w:multiLevelType w:val="hybridMultilevel"/>
    <w:tmpl w:val="CCEAD6D0"/>
    <w:lvl w:ilvl="0" w:tplc="B24A2E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0C7C"/>
    <w:multiLevelType w:val="hybridMultilevel"/>
    <w:tmpl w:val="5E7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6C7"/>
    <w:multiLevelType w:val="multilevel"/>
    <w:tmpl w:val="05F6F48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93DE4"/>
    <w:multiLevelType w:val="hybridMultilevel"/>
    <w:tmpl w:val="1DAA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4C3F"/>
    <w:multiLevelType w:val="hybridMultilevel"/>
    <w:tmpl w:val="4CB64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52C0"/>
    <w:multiLevelType w:val="multilevel"/>
    <w:tmpl w:val="DBB412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1375BC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F3809"/>
    <w:multiLevelType w:val="hybridMultilevel"/>
    <w:tmpl w:val="D1A8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A352B"/>
    <w:multiLevelType w:val="hybridMultilevel"/>
    <w:tmpl w:val="37C0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695"/>
    <w:multiLevelType w:val="hybridMultilevel"/>
    <w:tmpl w:val="E250A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020746"/>
    <w:multiLevelType w:val="multilevel"/>
    <w:tmpl w:val="399A461A"/>
    <w:lvl w:ilvl="0">
      <w:start w:val="1"/>
      <w:numFmt w:val="upperLetter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728" w:hanging="57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6" w15:restartNumberingAfterBreak="0">
    <w:nsid w:val="49910368"/>
    <w:multiLevelType w:val="hybridMultilevel"/>
    <w:tmpl w:val="C51E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25EC3"/>
    <w:multiLevelType w:val="hybridMultilevel"/>
    <w:tmpl w:val="8B7823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523D"/>
    <w:multiLevelType w:val="hybridMultilevel"/>
    <w:tmpl w:val="78FA9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70B9B"/>
    <w:multiLevelType w:val="hybridMultilevel"/>
    <w:tmpl w:val="DD56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A148A"/>
    <w:multiLevelType w:val="hybridMultilevel"/>
    <w:tmpl w:val="E0969E3E"/>
    <w:lvl w:ilvl="0" w:tplc="1F8C82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523A"/>
    <w:multiLevelType w:val="hybridMultilevel"/>
    <w:tmpl w:val="11ECE0AE"/>
    <w:lvl w:ilvl="0" w:tplc="45E4D30C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92DBD"/>
    <w:multiLevelType w:val="hybridMultilevel"/>
    <w:tmpl w:val="2B62A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0024C"/>
    <w:multiLevelType w:val="hybridMultilevel"/>
    <w:tmpl w:val="B906B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54A23"/>
    <w:multiLevelType w:val="hybridMultilevel"/>
    <w:tmpl w:val="603C3A1E"/>
    <w:lvl w:ilvl="0" w:tplc="E3B42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F43EE"/>
    <w:multiLevelType w:val="hybridMultilevel"/>
    <w:tmpl w:val="5E7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13BAB"/>
    <w:multiLevelType w:val="hybridMultilevel"/>
    <w:tmpl w:val="CBA6580A"/>
    <w:lvl w:ilvl="0" w:tplc="5F34B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32A6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16638"/>
    <w:multiLevelType w:val="hybridMultilevel"/>
    <w:tmpl w:val="83D2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2426E"/>
    <w:multiLevelType w:val="hybridMultilevel"/>
    <w:tmpl w:val="794E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29"/>
  </w:num>
  <w:num w:numId="14">
    <w:abstractNumId w:val="27"/>
  </w:num>
  <w:num w:numId="15">
    <w:abstractNumId w:val="26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1484E"/>
    <w:rsid w:val="00023305"/>
    <w:rsid w:val="00025D6B"/>
    <w:rsid w:val="00034E47"/>
    <w:rsid w:val="0004305A"/>
    <w:rsid w:val="0004496C"/>
    <w:rsid w:val="0004742C"/>
    <w:rsid w:val="00051C1B"/>
    <w:rsid w:val="0005531B"/>
    <w:rsid w:val="000559F2"/>
    <w:rsid w:val="000604FE"/>
    <w:rsid w:val="00061E52"/>
    <w:rsid w:val="0006217F"/>
    <w:rsid w:val="000646FD"/>
    <w:rsid w:val="000677A0"/>
    <w:rsid w:val="00070CA4"/>
    <w:rsid w:val="000731B1"/>
    <w:rsid w:val="0007465F"/>
    <w:rsid w:val="00076141"/>
    <w:rsid w:val="00093C2B"/>
    <w:rsid w:val="000A4E05"/>
    <w:rsid w:val="000B137C"/>
    <w:rsid w:val="000B3BA2"/>
    <w:rsid w:val="000B508D"/>
    <w:rsid w:val="000C0A92"/>
    <w:rsid w:val="000C6055"/>
    <w:rsid w:val="000C791A"/>
    <w:rsid w:val="000C7B12"/>
    <w:rsid w:val="000D76B9"/>
    <w:rsid w:val="000E0565"/>
    <w:rsid w:val="000E077F"/>
    <w:rsid w:val="000E4ECD"/>
    <w:rsid w:val="000E657C"/>
    <w:rsid w:val="000E7AD8"/>
    <w:rsid w:val="000E7F68"/>
    <w:rsid w:val="000F1DA1"/>
    <w:rsid w:val="000F44FB"/>
    <w:rsid w:val="000F6818"/>
    <w:rsid w:val="001000F5"/>
    <w:rsid w:val="00120B72"/>
    <w:rsid w:val="0012181D"/>
    <w:rsid w:val="00122D74"/>
    <w:rsid w:val="00126F60"/>
    <w:rsid w:val="00131AA4"/>
    <w:rsid w:val="00133785"/>
    <w:rsid w:val="0013573F"/>
    <w:rsid w:val="00135C17"/>
    <w:rsid w:val="00135F06"/>
    <w:rsid w:val="0014548C"/>
    <w:rsid w:val="00145F00"/>
    <w:rsid w:val="00150B2C"/>
    <w:rsid w:val="00156071"/>
    <w:rsid w:val="001561C5"/>
    <w:rsid w:val="00165315"/>
    <w:rsid w:val="00167E46"/>
    <w:rsid w:val="00170EF0"/>
    <w:rsid w:val="0018276C"/>
    <w:rsid w:val="00186F2A"/>
    <w:rsid w:val="0019065A"/>
    <w:rsid w:val="001927F5"/>
    <w:rsid w:val="001A054E"/>
    <w:rsid w:val="001A22AA"/>
    <w:rsid w:val="001C0FD1"/>
    <w:rsid w:val="001C3E8B"/>
    <w:rsid w:val="001D4189"/>
    <w:rsid w:val="001E3FBC"/>
    <w:rsid w:val="001F5C6F"/>
    <w:rsid w:val="00200720"/>
    <w:rsid w:val="00234399"/>
    <w:rsid w:val="00235570"/>
    <w:rsid w:val="00236A98"/>
    <w:rsid w:val="00240419"/>
    <w:rsid w:val="00245FEF"/>
    <w:rsid w:val="0025056B"/>
    <w:rsid w:val="002533F5"/>
    <w:rsid w:val="0026446C"/>
    <w:rsid w:val="00264752"/>
    <w:rsid w:val="00273DC2"/>
    <w:rsid w:val="00275846"/>
    <w:rsid w:val="00275A4B"/>
    <w:rsid w:val="002879CE"/>
    <w:rsid w:val="00290C7A"/>
    <w:rsid w:val="00292FC8"/>
    <w:rsid w:val="002A14E2"/>
    <w:rsid w:val="002A1E61"/>
    <w:rsid w:val="002A615E"/>
    <w:rsid w:val="002A74FC"/>
    <w:rsid w:val="002B45E8"/>
    <w:rsid w:val="002B52B2"/>
    <w:rsid w:val="002B7D87"/>
    <w:rsid w:val="002C0C16"/>
    <w:rsid w:val="002C704D"/>
    <w:rsid w:val="002D28F5"/>
    <w:rsid w:val="002D4CDB"/>
    <w:rsid w:val="002D4FB8"/>
    <w:rsid w:val="002D7C72"/>
    <w:rsid w:val="002E5AA1"/>
    <w:rsid w:val="002E6520"/>
    <w:rsid w:val="00302C4D"/>
    <w:rsid w:val="003050FF"/>
    <w:rsid w:val="003106F1"/>
    <w:rsid w:val="00315E3E"/>
    <w:rsid w:val="003161EA"/>
    <w:rsid w:val="00321AF2"/>
    <w:rsid w:val="00321C7B"/>
    <w:rsid w:val="00323247"/>
    <w:rsid w:val="00325AAB"/>
    <w:rsid w:val="003336C4"/>
    <w:rsid w:val="00334FE7"/>
    <w:rsid w:val="00343F30"/>
    <w:rsid w:val="00343FB2"/>
    <w:rsid w:val="00346540"/>
    <w:rsid w:val="00350CFC"/>
    <w:rsid w:val="003601BC"/>
    <w:rsid w:val="0036172D"/>
    <w:rsid w:val="00361AD5"/>
    <w:rsid w:val="003700AA"/>
    <w:rsid w:val="00395E0E"/>
    <w:rsid w:val="00396CEA"/>
    <w:rsid w:val="003A5A7F"/>
    <w:rsid w:val="003A61A6"/>
    <w:rsid w:val="003B418F"/>
    <w:rsid w:val="003B51A1"/>
    <w:rsid w:val="003B64EA"/>
    <w:rsid w:val="003B7420"/>
    <w:rsid w:val="003B7598"/>
    <w:rsid w:val="003C37BA"/>
    <w:rsid w:val="003C3907"/>
    <w:rsid w:val="003C4E1A"/>
    <w:rsid w:val="003C54DC"/>
    <w:rsid w:val="003D0889"/>
    <w:rsid w:val="003D242C"/>
    <w:rsid w:val="003D55C9"/>
    <w:rsid w:val="003E1144"/>
    <w:rsid w:val="003F7C72"/>
    <w:rsid w:val="00400E1B"/>
    <w:rsid w:val="004040E7"/>
    <w:rsid w:val="00404F79"/>
    <w:rsid w:val="0041129A"/>
    <w:rsid w:val="00413081"/>
    <w:rsid w:val="00414759"/>
    <w:rsid w:val="00415172"/>
    <w:rsid w:val="004158DE"/>
    <w:rsid w:val="00427451"/>
    <w:rsid w:val="00431463"/>
    <w:rsid w:val="004320ED"/>
    <w:rsid w:val="0043263A"/>
    <w:rsid w:val="0043719E"/>
    <w:rsid w:val="00453A45"/>
    <w:rsid w:val="004603DC"/>
    <w:rsid w:val="00465E1E"/>
    <w:rsid w:val="00466F5B"/>
    <w:rsid w:val="00473393"/>
    <w:rsid w:val="00483BDD"/>
    <w:rsid w:val="004852AB"/>
    <w:rsid w:val="0048732E"/>
    <w:rsid w:val="00491E99"/>
    <w:rsid w:val="00496F3B"/>
    <w:rsid w:val="004A16FF"/>
    <w:rsid w:val="004A2866"/>
    <w:rsid w:val="004A66A8"/>
    <w:rsid w:val="004A7DD7"/>
    <w:rsid w:val="004B3629"/>
    <w:rsid w:val="004B485F"/>
    <w:rsid w:val="004B6AC4"/>
    <w:rsid w:val="004C543E"/>
    <w:rsid w:val="004D049C"/>
    <w:rsid w:val="004D2CFB"/>
    <w:rsid w:val="004D30E1"/>
    <w:rsid w:val="004D506B"/>
    <w:rsid w:val="004F35FE"/>
    <w:rsid w:val="00507248"/>
    <w:rsid w:val="0051212B"/>
    <w:rsid w:val="0051500C"/>
    <w:rsid w:val="00515289"/>
    <w:rsid w:val="005153A1"/>
    <w:rsid w:val="005203B0"/>
    <w:rsid w:val="00525E7E"/>
    <w:rsid w:val="00526DCE"/>
    <w:rsid w:val="00527C8A"/>
    <w:rsid w:val="00531837"/>
    <w:rsid w:val="00533AAF"/>
    <w:rsid w:val="005341CD"/>
    <w:rsid w:val="005349FF"/>
    <w:rsid w:val="0053645A"/>
    <w:rsid w:val="005510B2"/>
    <w:rsid w:val="005575CC"/>
    <w:rsid w:val="0056229C"/>
    <w:rsid w:val="00565CAD"/>
    <w:rsid w:val="00566EFF"/>
    <w:rsid w:val="00570E52"/>
    <w:rsid w:val="005763EA"/>
    <w:rsid w:val="00580909"/>
    <w:rsid w:val="005817AD"/>
    <w:rsid w:val="00586A4F"/>
    <w:rsid w:val="0059250E"/>
    <w:rsid w:val="005940D8"/>
    <w:rsid w:val="00597D44"/>
    <w:rsid w:val="005A113F"/>
    <w:rsid w:val="005A147B"/>
    <w:rsid w:val="005A2AC5"/>
    <w:rsid w:val="005B08C9"/>
    <w:rsid w:val="005B5FDE"/>
    <w:rsid w:val="005B70FB"/>
    <w:rsid w:val="005C6247"/>
    <w:rsid w:val="005D4214"/>
    <w:rsid w:val="005E1D20"/>
    <w:rsid w:val="005E4743"/>
    <w:rsid w:val="005F4C37"/>
    <w:rsid w:val="00614BA7"/>
    <w:rsid w:val="006235E8"/>
    <w:rsid w:val="0063008F"/>
    <w:rsid w:val="00631891"/>
    <w:rsid w:val="00632CA5"/>
    <w:rsid w:val="006375DF"/>
    <w:rsid w:val="00642698"/>
    <w:rsid w:val="00646D83"/>
    <w:rsid w:val="00651911"/>
    <w:rsid w:val="0065318A"/>
    <w:rsid w:val="006552B4"/>
    <w:rsid w:val="00655D0C"/>
    <w:rsid w:val="00667752"/>
    <w:rsid w:val="00675AB3"/>
    <w:rsid w:val="00693609"/>
    <w:rsid w:val="00693F88"/>
    <w:rsid w:val="00694CA7"/>
    <w:rsid w:val="006A5BDF"/>
    <w:rsid w:val="006A5F23"/>
    <w:rsid w:val="006B4B6C"/>
    <w:rsid w:val="006B4E5A"/>
    <w:rsid w:val="006C190E"/>
    <w:rsid w:val="006C2900"/>
    <w:rsid w:val="006D1E26"/>
    <w:rsid w:val="006D2A48"/>
    <w:rsid w:val="006D5AC9"/>
    <w:rsid w:val="006E6617"/>
    <w:rsid w:val="006F3CF9"/>
    <w:rsid w:val="006F5644"/>
    <w:rsid w:val="006F573F"/>
    <w:rsid w:val="00701B54"/>
    <w:rsid w:val="0070629E"/>
    <w:rsid w:val="00707234"/>
    <w:rsid w:val="00707642"/>
    <w:rsid w:val="007136B3"/>
    <w:rsid w:val="007212C4"/>
    <w:rsid w:val="00722BC6"/>
    <w:rsid w:val="0072550C"/>
    <w:rsid w:val="00730E63"/>
    <w:rsid w:val="00732ED2"/>
    <w:rsid w:val="007409C7"/>
    <w:rsid w:val="00762A9D"/>
    <w:rsid w:val="00767621"/>
    <w:rsid w:val="00767736"/>
    <w:rsid w:val="00770423"/>
    <w:rsid w:val="00770725"/>
    <w:rsid w:val="00771A2F"/>
    <w:rsid w:val="0077355F"/>
    <w:rsid w:val="00775B7E"/>
    <w:rsid w:val="00781C5E"/>
    <w:rsid w:val="0078494C"/>
    <w:rsid w:val="00784E51"/>
    <w:rsid w:val="007916EE"/>
    <w:rsid w:val="007927C5"/>
    <w:rsid w:val="007932E2"/>
    <w:rsid w:val="007A188F"/>
    <w:rsid w:val="007A4D7B"/>
    <w:rsid w:val="007A6FD6"/>
    <w:rsid w:val="007B6309"/>
    <w:rsid w:val="007B6F87"/>
    <w:rsid w:val="007B7CBA"/>
    <w:rsid w:val="007C1962"/>
    <w:rsid w:val="007C30E3"/>
    <w:rsid w:val="007D11D6"/>
    <w:rsid w:val="007D2840"/>
    <w:rsid w:val="007E5CB5"/>
    <w:rsid w:val="00804DE0"/>
    <w:rsid w:val="00810D47"/>
    <w:rsid w:val="00811E97"/>
    <w:rsid w:val="00812589"/>
    <w:rsid w:val="00814E21"/>
    <w:rsid w:val="008164DF"/>
    <w:rsid w:val="00816BD3"/>
    <w:rsid w:val="0082023D"/>
    <w:rsid w:val="0083555E"/>
    <w:rsid w:val="00841848"/>
    <w:rsid w:val="00841E32"/>
    <w:rsid w:val="00844226"/>
    <w:rsid w:val="0085339C"/>
    <w:rsid w:val="00853ABB"/>
    <w:rsid w:val="0085765A"/>
    <w:rsid w:val="008604A5"/>
    <w:rsid w:val="008635EA"/>
    <w:rsid w:val="00885F3A"/>
    <w:rsid w:val="0088658B"/>
    <w:rsid w:val="00886A8C"/>
    <w:rsid w:val="00897BB8"/>
    <w:rsid w:val="008A68D1"/>
    <w:rsid w:val="008B213B"/>
    <w:rsid w:val="008B3199"/>
    <w:rsid w:val="008C3879"/>
    <w:rsid w:val="008D237E"/>
    <w:rsid w:val="008E2D70"/>
    <w:rsid w:val="008E7484"/>
    <w:rsid w:val="008F1E30"/>
    <w:rsid w:val="00900379"/>
    <w:rsid w:val="009016EF"/>
    <w:rsid w:val="00904DE4"/>
    <w:rsid w:val="00907B45"/>
    <w:rsid w:val="009114FC"/>
    <w:rsid w:val="0092193B"/>
    <w:rsid w:val="00932D55"/>
    <w:rsid w:val="00934F33"/>
    <w:rsid w:val="00953AAD"/>
    <w:rsid w:val="00954792"/>
    <w:rsid w:val="00955300"/>
    <w:rsid w:val="00955493"/>
    <w:rsid w:val="00955C93"/>
    <w:rsid w:val="0096679A"/>
    <w:rsid w:val="009751FB"/>
    <w:rsid w:val="00976BDD"/>
    <w:rsid w:val="00984DB3"/>
    <w:rsid w:val="00993BC9"/>
    <w:rsid w:val="00995F60"/>
    <w:rsid w:val="00996169"/>
    <w:rsid w:val="009B0B30"/>
    <w:rsid w:val="009B7CAA"/>
    <w:rsid w:val="009C4E27"/>
    <w:rsid w:val="009E2615"/>
    <w:rsid w:val="009E38DD"/>
    <w:rsid w:val="009E7777"/>
    <w:rsid w:val="009F0979"/>
    <w:rsid w:val="009F0F6F"/>
    <w:rsid w:val="009F790E"/>
    <w:rsid w:val="009F7C2F"/>
    <w:rsid w:val="00A069B9"/>
    <w:rsid w:val="00A07FF3"/>
    <w:rsid w:val="00A11A24"/>
    <w:rsid w:val="00A20513"/>
    <w:rsid w:val="00A23016"/>
    <w:rsid w:val="00A230A1"/>
    <w:rsid w:val="00A303D7"/>
    <w:rsid w:val="00A37422"/>
    <w:rsid w:val="00A4061D"/>
    <w:rsid w:val="00A41BF2"/>
    <w:rsid w:val="00A457F0"/>
    <w:rsid w:val="00A50B87"/>
    <w:rsid w:val="00A55B1C"/>
    <w:rsid w:val="00A56786"/>
    <w:rsid w:val="00A57660"/>
    <w:rsid w:val="00A61987"/>
    <w:rsid w:val="00A63677"/>
    <w:rsid w:val="00A66508"/>
    <w:rsid w:val="00A7350C"/>
    <w:rsid w:val="00A76C37"/>
    <w:rsid w:val="00A809D7"/>
    <w:rsid w:val="00A81D96"/>
    <w:rsid w:val="00A82640"/>
    <w:rsid w:val="00A872AE"/>
    <w:rsid w:val="00A914E4"/>
    <w:rsid w:val="00A92C8C"/>
    <w:rsid w:val="00A92DDE"/>
    <w:rsid w:val="00A94578"/>
    <w:rsid w:val="00A97B05"/>
    <w:rsid w:val="00AA6741"/>
    <w:rsid w:val="00AB683A"/>
    <w:rsid w:val="00AC0CC9"/>
    <w:rsid w:val="00AC283C"/>
    <w:rsid w:val="00AD1117"/>
    <w:rsid w:val="00AE3065"/>
    <w:rsid w:val="00AE36C7"/>
    <w:rsid w:val="00AF245C"/>
    <w:rsid w:val="00AF3193"/>
    <w:rsid w:val="00B0015A"/>
    <w:rsid w:val="00B1063B"/>
    <w:rsid w:val="00B15AA5"/>
    <w:rsid w:val="00B233F1"/>
    <w:rsid w:val="00B257E0"/>
    <w:rsid w:val="00B355AE"/>
    <w:rsid w:val="00B5142C"/>
    <w:rsid w:val="00B56F90"/>
    <w:rsid w:val="00B61232"/>
    <w:rsid w:val="00B64B89"/>
    <w:rsid w:val="00B70584"/>
    <w:rsid w:val="00B70BB9"/>
    <w:rsid w:val="00B80423"/>
    <w:rsid w:val="00B82676"/>
    <w:rsid w:val="00B8275A"/>
    <w:rsid w:val="00B863EB"/>
    <w:rsid w:val="00B87DD2"/>
    <w:rsid w:val="00B90811"/>
    <w:rsid w:val="00B93302"/>
    <w:rsid w:val="00B93D9A"/>
    <w:rsid w:val="00B94CD7"/>
    <w:rsid w:val="00B973B6"/>
    <w:rsid w:val="00BA12A0"/>
    <w:rsid w:val="00BB691B"/>
    <w:rsid w:val="00BB7E44"/>
    <w:rsid w:val="00BC45D2"/>
    <w:rsid w:val="00BD1048"/>
    <w:rsid w:val="00BD25EC"/>
    <w:rsid w:val="00BD7F32"/>
    <w:rsid w:val="00BE1B4A"/>
    <w:rsid w:val="00BF09A1"/>
    <w:rsid w:val="00BF1817"/>
    <w:rsid w:val="00BF537B"/>
    <w:rsid w:val="00C00C81"/>
    <w:rsid w:val="00C0593E"/>
    <w:rsid w:val="00C07582"/>
    <w:rsid w:val="00C0798D"/>
    <w:rsid w:val="00C12D29"/>
    <w:rsid w:val="00C21C96"/>
    <w:rsid w:val="00C31241"/>
    <w:rsid w:val="00C5107B"/>
    <w:rsid w:val="00C53D2C"/>
    <w:rsid w:val="00C7463A"/>
    <w:rsid w:val="00C749C0"/>
    <w:rsid w:val="00C758EB"/>
    <w:rsid w:val="00C76403"/>
    <w:rsid w:val="00C92759"/>
    <w:rsid w:val="00C92B21"/>
    <w:rsid w:val="00C95CBF"/>
    <w:rsid w:val="00C971FC"/>
    <w:rsid w:val="00CA20C3"/>
    <w:rsid w:val="00CC1605"/>
    <w:rsid w:val="00CC48B3"/>
    <w:rsid w:val="00CD0901"/>
    <w:rsid w:val="00CD76BA"/>
    <w:rsid w:val="00CE3F74"/>
    <w:rsid w:val="00CE4BCC"/>
    <w:rsid w:val="00CF0600"/>
    <w:rsid w:val="00CF0E5D"/>
    <w:rsid w:val="00CF1CBC"/>
    <w:rsid w:val="00CF203B"/>
    <w:rsid w:val="00CF7195"/>
    <w:rsid w:val="00D02395"/>
    <w:rsid w:val="00D12635"/>
    <w:rsid w:val="00D157B7"/>
    <w:rsid w:val="00D227A2"/>
    <w:rsid w:val="00D3018F"/>
    <w:rsid w:val="00D36109"/>
    <w:rsid w:val="00D366A7"/>
    <w:rsid w:val="00D43D5E"/>
    <w:rsid w:val="00D44F12"/>
    <w:rsid w:val="00D47952"/>
    <w:rsid w:val="00D53979"/>
    <w:rsid w:val="00D56EAC"/>
    <w:rsid w:val="00D5747F"/>
    <w:rsid w:val="00D60242"/>
    <w:rsid w:val="00D865F0"/>
    <w:rsid w:val="00D8750E"/>
    <w:rsid w:val="00D903FB"/>
    <w:rsid w:val="00DA2EA0"/>
    <w:rsid w:val="00DA5E90"/>
    <w:rsid w:val="00DA60D5"/>
    <w:rsid w:val="00DB3CDF"/>
    <w:rsid w:val="00DC1DFB"/>
    <w:rsid w:val="00DC29EF"/>
    <w:rsid w:val="00DC602D"/>
    <w:rsid w:val="00DF5D20"/>
    <w:rsid w:val="00DF6F2B"/>
    <w:rsid w:val="00E006C3"/>
    <w:rsid w:val="00E12879"/>
    <w:rsid w:val="00E12FA3"/>
    <w:rsid w:val="00E13458"/>
    <w:rsid w:val="00E457E6"/>
    <w:rsid w:val="00E6225B"/>
    <w:rsid w:val="00E70D81"/>
    <w:rsid w:val="00E73305"/>
    <w:rsid w:val="00E73DF2"/>
    <w:rsid w:val="00E757B3"/>
    <w:rsid w:val="00E7747D"/>
    <w:rsid w:val="00E84ED2"/>
    <w:rsid w:val="00E92D21"/>
    <w:rsid w:val="00E958C2"/>
    <w:rsid w:val="00E97038"/>
    <w:rsid w:val="00E97535"/>
    <w:rsid w:val="00EA1F8C"/>
    <w:rsid w:val="00EA6E74"/>
    <w:rsid w:val="00EA7958"/>
    <w:rsid w:val="00EB1FA8"/>
    <w:rsid w:val="00EB44EA"/>
    <w:rsid w:val="00EB72B3"/>
    <w:rsid w:val="00EB7435"/>
    <w:rsid w:val="00EC17D3"/>
    <w:rsid w:val="00EC65F1"/>
    <w:rsid w:val="00ED060C"/>
    <w:rsid w:val="00ED1F74"/>
    <w:rsid w:val="00ED3728"/>
    <w:rsid w:val="00ED41E2"/>
    <w:rsid w:val="00ED7615"/>
    <w:rsid w:val="00F00D45"/>
    <w:rsid w:val="00F306D5"/>
    <w:rsid w:val="00F360EC"/>
    <w:rsid w:val="00F41EDD"/>
    <w:rsid w:val="00F610EB"/>
    <w:rsid w:val="00F62D91"/>
    <w:rsid w:val="00F667C0"/>
    <w:rsid w:val="00F75457"/>
    <w:rsid w:val="00F82347"/>
    <w:rsid w:val="00F838D0"/>
    <w:rsid w:val="00F83CC3"/>
    <w:rsid w:val="00F9175A"/>
    <w:rsid w:val="00FA72A8"/>
    <w:rsid w:val="00FB0553"/>
    <w:rsid w:val="00FB1BFE"/>
    <w:rsid w:val="00FB39CD"/>
    <w:rsid w:val="00FB59DF"/>
    <w:rsid w:val="00FB7A29"/>
    <w:rsid w:val="00FD5529"/>
    <w:rsid w:val="00FD7C0D"/>
    <w:rsid w:val="00FE0BDB"/>
    <w:rsid w:val="00FE77D2"/>
    <w:rsid w:val="00FE77ED"/>
    <w:rsid w:val="00FF44DC"/>
    <w:rsid w:val="00FF4945"/>
    <w:rsid w:val="00FF5F61"/>
    <w:rsid w:val="00FF5FCC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902DD63"/>
  <w15:chartTrackingRefBased/>
  <w15:docId w15:val="{D7C814BE-BB67-49A2-819E-4001814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rsid w:val="008C3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3879"/>
  </w:style>
  <w:style w:type="paragraph" w:styleId="CommentSubject">
    <w:name w:val="annotation subject"/>
    <w:basedOn w:val="CommentText"/>
    <w:next w:val="CommentText"/>
    <w:link w:val="CommentSubjectChar"/>
    <w:rsid w:val="008C3879"/>
    <w:rPr>
      <w:b/>
      <w:bCs/>
    </w:rPr>
  </w:style>
  <w:style w:type="character" w:customStyle="1" w:styleId="CommentSubjectChar">
    <w:name w:val="Comment Subject Char"/>
    <w:link w:val="CommentSubject"/>
    <w:rsid w:val="008C3879"/>
    <w:rPr>
      <w:b/>
      <w:bCs/>
    </w:rPr>
  </w:style>
  <w:style w:type="character" w:styleId="Hyperlink">
    <w:name w:val="Hyperlink"/>
    <w:rsid w:val="00BF09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09A1"/>
    <w:rPr>
      <w:color w:val="808080"/>
      <w:shd w:val="clear" w:color="auto" w:fill="E6E6E6"/>
    </w:rPr>
  </w:style>
  <w:style w:type="character" w:styleId="FollowedHyperlink">
    <w:name w:val="FollowedHyperlink"/>
    <w:rsid w:val="005510B2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12FA3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14BA7"/>
    <w:rPr>
      <w:rFonts w:ascii="Calibri" w:eastAsia="Calibri" w:hAnsi="Calibri"/>
      <w:sz w:val="22"/>
      <w:szCs w:val="22"/>
    </w:rPr>
  </w:style>
  <w:style w:type="paragraph" w:customStyle="1" w:styleId="SCLBrand">
    <w:name w:val="SCL_Brand"/>
    <w:basedOn w:val="Normal"/>
    <w:qFormat/>
    <w:rsid w:val="00A20513"/>
    <w:pPr>
      <w:spacing w:before="100" w:beforeAutospacing="1" w:after="100" w:afterAutospacing="1"/>
      <w:contextualSpacing/>
    </w:pPr>
    <w:rPr>
      <w:rFonts w:ascii="Segoe UI" w:eastAsia="Segoe UI" w:hAnsi="Segoe UI" w:cs="Segoe UI"/>
      <w:color w:val="4D4D4F"/>
      <w:sz w:val="22"/>
      <w:szCs w:val="22"/>
    </w:rPr>
  </w:style>
  <w:style w:type="paragraph" w:styleId="NoSpacing">
    <w:name w:val="No Spacing"/>
    <w:basedOn w:val="Normal"/>
    <w:uiPriority w:val="1"/>
    <w:qFormat/>
    <w:rsid w:val="00996169"/>
    <w:rPr>
      <w:rFonts w:ascii="Calibri" w:hAnsi="Calibri"/>
      <w:color w:val="5A5A5A"/>
      <w:sz w:val="20"/>
      <w:szCs w:val="20"/>
      <w:lang w:bidi="en-US"/>
    </w:rPr>
  </w:style>
  <w:style w:type="character" w:customStyle="1" w:styleId="m6792254910352344293gmail-aqj">
    <w:name w:val="m_6792254910352344293gmail-aqj"/>
    <w:rsid w:val="00565CAD"/>
  </w:style>
  <w:style w:type="paragraph" w:styleId="Caption">
    <w:name w:val="caption"/>
    <w:basedOn w:val="Normal"/>
    <w:next w:val="Normal"/>
    <w:unhideWhenUsed/>
    <w:qFormat/>
    <w:rsid w:val="001C3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7794-973A-4522-AD58-48C63114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#</vt:lpstr>
    </vt:vector>
  </TitlesOfParts>
  <Company>City of Seattle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Wong, Carol</cp:lastModifiedBy>
  <cp:revision>2</cp:revision>
  <cp:lastPrinted>2019-02-20T19:03:00Z</cp:lastPrinted>
  <dcterms:created xsi:type="dcterms:W3CDTF">2022-06-17T16:04:00Z</dcterms:created>
  <dcterms:modified xsi:type="dcterms:W3CDTF">2022-06-17T16:04:00Z</dcterms:modified>
</cp:coreProperties>
</file>